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6F77" w14:textId="77777777" w:rsidR="00E56FB7" w:rsidRPr="00CF78C8" w:rsidRDefault="005E0F57" w:rsidP="00C875FC">
      <w:pPr>
        <w:jc w:val="center"/>
        <w:rPr>
          <w:rFonts w:ascii="Times New Roman" w:hAnsi="Times New Roman" w:cs="Times New Roman"/>
          <w:b/>
          <w:bCs/>
          <w:sz w:val="20"/>
          <w:szCs w:val="20"/>
        </w:rPr>
      </w:pPr>
      <w:r w:rsidRPr="00CF78C8">
        <w:rPr>
          <w:rFonts w:ascii="Times New Roman" w:hAnsi="Times New Roman" w:cs="Times New Roman"/>
          <w:b/>
          <w:sz w:val="20"/>
          <w:szCs w:val="20"/>
        </w:rPr>
        <w:t>Current prizes</w:t>
      </w:r>
      <w:r w:rsidR="00C76A13" w:rsidRPr="00CF78C8">
        <w:rPr>
          <w:rFonts w:ascii="Times New Roman" w:hAnsi="Times New Roman" w:cs="Times New Roman"/>
          <w:b/>
          <w:sz w:val="20"/>
          <w:szCs w:val="20"/>
        </w:rPr>
        <w:br/>
      </w:r>
      <w:r w:rsidR="00C76A13" w:rsidRPr="00CF78C8">
        <w:rPr>
          <w:rFonts w:ascii="Times New Roman" w:hAnsi="Times New Roman" w:cs="Times New Roman"/>
          <w:sz w:val="20"/>
          <w:szCs w:val="20"/>
        </w:rPr>
        <w:t xml:space="preserve">with nomination deadlines </w:t>
      </w:r>
      <w:r w:rsidR="000254FB" w:rsidRPr="00CF78C8">
        <w:rPr>
          <w:rFonts w:ascii="Times New Roman" w:hAnsi="Times New Roman" w:cs="Times New Roman"/>
          <w:b/>
          <w:bCs/>
          <w:sz w:val="20"/>
          <w:szCs w:val="20"/>
        </w:rPr>
        <w:t xml:space="preserve">from </w:t>
      </w:r>
      <w:r w:rsidR="00D429AD" w:rsidRPr="00CF78C8">
        <w:rPr>
          <w:rFonts w:ascii="Times New Roman" w:hAnsi="Times New Roman" w:cs="Times New Roman"/>
          <w:b/>
          <w:bCs/>
          <w:sz w:val="20"/>
          <w:szCs w:val="20"/>
        </w:rPr>
        <w:t>September</w:t>
      </w:r>
      <w:r w:rsidR="00C76A13" w:rsidRPr="00CF78C8">
        <w:rPr>
          <w:rFonts w:ascii="Times New Roman" w:hAnsi="Times New Roman" w:cs="Times New Roman"/>
          <w:b/>
          <w:bCs/>
          <w:sz w:val="20"/>
          <w:szCs w:val="20"/>
        </w:rPr>
        <w:t xml:space="preserve"> 2025</w:t>
      </w:r>
    </w:p>
    <w:p w14:paraId="243D11BB" w14:textId="77777777" w:rsidR="00E64A0A" w:rsidRPr="00CF78C8" w:rsidRDefault="00E64A0A" w:rsidP="000254FB">
      <w:pPr>
        <w:rPr>
          <w:rFonts w:ascii="Times New Roman" w:hAnsi="Times New Roman" w:cs="Times New Roman"/>
          <w:sz w:val="20"/>
          <w:szCs w:val="20"/>
        </w:rPr>
      </w:pPr>
    </w:p>
    <w:p w14:paraId="55DE032E" w14:textId="77777777" w:rsidR="00D429AD" w:rsidRPr="00CF78C8" w:rsidRDefault="000254FB" w:rsidP="00D429AD">
      <w:pPr>
        <w:pStyle w:val="Default"/>
        <w:jc w:val="center"/>
        <w:rPr>
          <w:rFonts w:ascii="Times New Roman" w:hAnsi="Times New Roman" w:cs="Times New Roman"/>
          <w:b/>
          <w:bCs/>
          <w:sz w:val="20"/>
          <w:szCs w:val="20"/>
        </w:rPr>
      </w:pPr>
      <w:r w:rsidRPr="00CF78C8">
        <w:rPr>
          <w:rFonts w:ascii="Times New Roman" w:hAnsi="Times New Roman" w:cs="Times New Roman"/>
          <w:sz w:val="20"/>
          <w:szCs w:val="20"/>
        </w:rPr>
        <w:br/>
      </w:r>
      <w:hyperlink r:id="rId7" w:history="1">
        <w:r w:rsidR="00D429AD" w:rsidRPr="00CF78C8">
          <w:rPr>
            <w:rStyle w:val="Hyperlink"/>
            <w:rFonts w:ascii="Times New Roman" w:hAnsi="Times New Roman" w:cs="Times New Roman"/>
            <w:b/>
            <w:bCs/>
            <w:sz w:val="20"/>
            <w:szCs w:val="20"/>
          </w:rPr>
          <w:t>KNAW Faces of Science</w:t>
        </w:r>
      </w:hyperlink>
    </w:p>
    <w:p w14:paraId="412CEA28" w14:textId="77777777" w:rsidR="00D429AD" w:rsidRPr="00CF78C8" w:rsidRDefault="00D429AD" w:rsidP="00D429AD">
      <w:pPr>
        <w:pStyle w:val="Default"/>
        <w:jc w:val="center"/>
        <w:rPr>
          <w:rFonts w:ascii="Times New Roman" w:hAnsi="Times New Roman" w:cs="Times New Roman"/>
          <w:b/>
          <w:bCs/>
          <w:sz w:val="20"/>
          <w:szCs w:val="20"/>
        </w:rPr>
      </w:pPr>
    </w:p>
    <w:p w14:paraId="731FD054" w14:textId="77777777" w:rsidR="002A7185" w:rsidRPr="00CF78C8" w:rsidRDefault="002A7185" w:rsidP="002A7185">
      <w:pPr>
        <w:pStyle w:val="Default"/>
        <w:rPr>
          <w:rFonts w:ascii="Times New Roman" w:hAnsi="Times New Roman" w:cs="Times New Roman"/>
          <w:sz w:val="20"/>
          <w:szCs w:val="20"/>
        </w:rPr>
      </w:pPr>
      <w:r w:rsidRPr="00CF78C8">
        <w:rPr>
          <w:rFonts w:ascii="Times New Roman" w:hAnsi="Times New Roman" w:cs="Times New Roman"/>
          <w:sz w:val="20"/>
          <w:szCs w:val="20"/>
        </w:rPr>
        <w:t xml:space="preserve">The call opens on </w:t>
      </w:r>
      <w:r w:rsidRPr="00CF78C8">
        <w:rPr>
          <w:rFonts w:ascii="Times New Roman" w:hAnsi="Times New Roman" w:cs="Times New Roman"/>
          <w:b/>
          <w:bCs/>
          <w:color w:val="70AD47" w:themeColor="accent6"/>
          <w:sz w:val="20"/>
          <w:szCs w:val="20"/>
        </w:rPr>
        <w:t>15 October 2025</w:t>
      </w:r>
      <w:r w:rsidRPr="00CF78C8">
        <w:rPr>
          <w:rFonts w:ascii="Times New Roman" w:hAnsi="Times New Roman" w:cs="Times New Roman"/>
          <w:sz w:val="20"/>
          <w:szCs w:val="20"/>
        </w:rPr>
        <w:t>.</w:t>
      </w:r>
      <w:r w:rsidR="00551187" w:rsidRPr="00CF78C8">
        <w:rPr>
          <w:rFonts w:ascii="Times New Roman" w:hAnsi="Times New Roman" w:cs="Times New Roman"/>
          <w:sz w:val="20"/>
          <w:szCs w:val="20"/>
        </w:rPr>
        <w:t xml:space="preserve"> </w:t>
      </w:r>
      <w:r w:rsidR="0025535E" w:rsidRPr="00CF78C8">
        <w:rPr>
          <w:rFonts w:ascii="Times New Roman" w:hAnsi="Times New Roman" w:cs="Times New Roman"/>
          <w:sz w:val="20"/>
          <w:szCs w:val="20"/>
        </w:rPr>
        <w:t>Details about how to nominate will then be published (e</w:t>
      </w:r>
      <w:r w:rsidR="00551187" w:rsidRPr="00CF78C8">
        <w:rPr>
          <w:rFonts w:ascii="Times New Roman" w:hAnsi="Times New Roman" w:cs="Times New Roman"/>
          <w:sz w:val="20"/>
          <w:szCs w:val="20"/>
        </w:rPr>
        <w:t>xpected</w:t>
      </w:r>
      <w:r w:rsidR="0025535E" w:rsidRPr="00CF78C8">
        <w:rPr>
          <w:rFonts w:ascii="Times New Roman" w:hAnsi="Times New Roman" w:cs="Times New Roman"/>
          <w:sz w:val="20"/>
          <w:szCs w:val="20"/>
        </w:rPr>
        <w:t xml:space="preserve"> closing date in January 2026). See </w:t>
      </w:r>
      <w:hyperlink r:id="rId8" w:history="1">
        <w:r w:rsidR="0025535E" w:rsidRPr="00CF78C8">
          <w:rPr>
            <w:rStyle w:val="Hyperlink"/>
            <w:rFonts w:ascii="Times New Roman" w:hAnsi="Times New Roman" w:cs="Times New Roman"/>
            <w:sz w:val="20"/>
            <w:szCs w:val="20"/>
          </w:rPr>
          <w:t>here</w:t>
        </w:r>
      </w:hyperlink>
      <w:r w:rsidR="0025535E" w:rsidRPr="00CF78C8">
        <w:rPr>
          <w:rFonts w:ascii="Times New Roman" w:hAnsi="Times New Roman" w:cs="Times New Roman"/>
          <w:sz w:val="20"/>
          <w:szCs w:val="20"/>
        </w:rPr>
        <w:t xml:space="preserve"> for the rules.</w:t>
      </w:r>
    </w:p>
    <w:p w14:paraId="26881184" w14:textId="77777777" w:rsidR="002A7185" w:rsidRPr="00CF78C8" w:rsidRDefault="002A7185" w:rsidP="002A7185">
      <w:pPr>
        <w:pStyle w:val="NormalWeb"/>
        <w:rPr>
          <w:sz w:val="20"/>
          <w:szCs w:val="20"/>
        </w:rPr>
      </w:pPr>
      <w:r w:rsidRPr="00CF78C8">
        <w:rPr>
          <w:sz w:val="20"/>
          <w:szCs w:val="20"/>
        </w:rPr>
        <w:t>In the Faces of Science project, PhD candidates communicate about their research and their lives as young researchers through blogs, vlogs, articles, lectures, media appearances and activities on social media. By doing so, they aim to inspire young people and fuel their enthusiasm for science, regardless of their background or level of education. Together, the PhD students form the Faces of Science network and are offered tools and training to further develop their science communication skills.</w:t>
      </w:r>
      <w:r w:rsidR="00263734" w:rsidRPr="00CF78C8">
        <w:rPr>
          <w:sz w:val="20"/>
          <w:szCs w:val="20"/>
        </w:rPr>
        <w:br/>
      </w:r>
      <w:r w:rsidR="00263734" w:rsidRPr="00CF78C8">
        <w:rPr>
          <w:sz w:val="20"/>
          <w:szCs w:val="20"/>
        </w:rPr>
        <w:br/>
        <w:t xml:space="preserve">- </w:t>
      </w:r>
      <w:r w:rsidR="00263734" w:rsidRPr="00CF78C8">
        <w:rPr>
          <w:i/>
          <w:iCs/>
          <w:sz w:val="20"/>
          <w:szCs w:val="20"/>
        </w:rPr>
        <w:t>Who is it for</w:t>
      </w:r>
      <w:r w:rsidR="00263734" w:rsidRPr="00CF78C8">
        <w:rPr>
          <w:sz w:val="20"/>
          <w:szCs w:val="20"/>
        </w:rPr>
        <w:t xml:space="preserve">: PhD candidates at a university in the Kingdom of the Netherlands (up to year prior to receiving their PhD) who have (or would like to develop) an appealing way of sharing their research with various Faces of Science target groups, including secondary school students and teachers. </w:t>
      </w:r>
      <w:r w:rsidR="00263734" w:rsidRPr="00CF78C8">
        <w:rPr>
          <w:sz w:val="20"/>
          <w:szCs w:val="20"/>
        </w:rPr>
        <w:br/>
        <w:t xml:space="preserve">Are you prepared to produce a new blog or vlog at least once a month, attend at least two network meetings a year and participate regularly in various forms of science communication? Then </w:t>
      </w:r>
      <w:r w:rsidR="00263734" w:rsidRPr="00CF78C8">
        <w:rPr>
          <w:i/>
          <w:iCs/>
          <w:sz w:val="20"/>
          <w:szCs w:val="20"/>
        </w:rPr>
        <w:t>ask an Academy (KNAW) or Young Academy (DJA) member to nominate you for Faces of Science!</w:t>
      </w:r>
      <w:r w:rsidR="00263734" w:rsidRPr="00CF78C8">
        <w:rPr>
          <w:sz w:val="20"/>
          <w:szCs w:val="20"/>
        </w:rPr>
        <w:t xml:space="preserve"> </w:t>
      </w:r>
      <w:r w:rsidR="00263734" w:rsidRPr="00CF78C8">
        <w:rPr>
          <w:sz w:val="20"/>
          <w:szCs w:val="20"/>
        </w:rPr>
        <w:br/>
      </w:r>
      <w:r w:rsidR="00263734" w:rsidRPr="00CF78C8">
        <w:rPr>
          <w:sz w:val="20"/>
          <w:szCs w:val="20"/>
        </w:rPr>
        <w:br/>
        <w:t xml:space="preserve">- </w:t>
      </w:r>
      <w:r w:rsidR="00263734" w:rsidRPr="00CF78C8">
        <w:rPr>
          <w:i/>
          <w:iCs/>
          <w:sz w:val="20"/>
          <w:szCs w:val="20"/>
        </w:rPr>
        <w:t>Who may nominate</w:t>
      </w:r>
      <w:r w:rsidR="00263734" w:rsidRPr="00CF78C8">
        <w:rPr>
          <w:sz w:val="20"/>
          <w:szCs w:val="20"/>
        </w:rPr>
        <w:t xml:space="preserve">: </w:t>
      </w:r>
      <w:hyperlink r:id="rId9" w:history="1">
        <w:r w:rsidR="00263734" w:rsidRPr="00CF78C8">
          <w:rPr>
            <w:rStyle w:val="Hyperlink"/>
            <w:sz w:val="20"/>
            <w:szCs w:val="20"/>
          </w:rPr>
          <w:t>Members</w:t>
        </w:r>
      </w:hyperlink>
      <w:r w:rsidR="00263734" w:rsidRPr="00CF78C8">
        <w:rPr>
          <w:sz w:val="20"/>
          <w:szCs w:val="20"/>
        </w:rPr>
        <w:t xml:space="preserve"> of the Academy (KNAW) and </w:t>
      </w:r>
      <w:hyperlink r:id="rId10" w:history="1">
        <w:r w:rsidR="00263734" w:rsidRPr="00CF78C8">
          <w:rPr>
            <w:rStyle w:val="Hyperlink"/>
            <w:sz w:val="20"/>
            <w:szCs w:val="20"/>
          </w:rPr>
          <w:t>members</w:t>
        </w:r>
      </w:hyperlink>
      <w:r w:rsidR="00263734" w:rsidRPr="00CF78C8">
        <w:rPr>
          <w:sz w:val="20"/>
          <w:szCs w:val="20"/>
        </w:rPr>
        <w:t xml:space="preserve"> or </w:t>
      </w:r>
      <w:hyperlink r:id="rId11" w:history="1">
        <w:r w:rsidR="00263734" w:rsidRPr="00CF78C8">
          <w:rPr>
            <w:rStyle w:val="Hyperlink"/>
            <w:sz w:val="20"/>
            <w:szCs w:val="20"/>
          </w:rPr>
          <w:t>alumni</w:t>
        </w:r>
      </w:hyperlink>
      <w:r w:rsidR="00263734" w:rsidRPr="00CF78C8">
        <w:rPr>
          <w:sz w:val="20"/>
          <w:szCs w:val="20"/>
        </w:rPr>
        <w:t xml:space="preserve"> of The Young Academy (DJA) may each nominate one PhD candidate a year. NEMO </w:t>
      </w:r>
      <w:proofErr w:type="spellStart"/>
      <w:r w:rsidR="00263734" w:rsidRPr="00CF78C8">
        <w:rPr>
          <w:sz w:val="20"/>
          <w:szCs w:val="20"/>
        </w:rPr>
        <w:t>Kennislink</w:t>
      </w:r>
      <w:proofErr w:type="spellEnd"/>
      <w:r w:rsidR="00263734" w:rsidRPr="00CF78C8">
        <w:rPr>
          <w:sz w:val="20"/>
          <w:szCs w:val="20"/>
        </w:rPr>
        <w:t xml:space="preserve"> may nominate a maximum of 10 PhD candidates a year. </w:t>
      </w:r>
    </w:p>
    <w:p w14:paraId="4D14B71D" w14:textId="77777777" w:rsidR="002A7185" w:rsidRPr="00CF78C8" w:rsidRDefault="00551187" w:rsidP="002A7185">
      <w:pPr>
        <w:pStyle w:val="Default"/>
        <w:rPr>
          <w:rFonts w:ascii="Times New Roman" w:hAnsi="Times New Roman" w:cs="Times New Roman"/>
          <w:sz w:val="20"/>
          <w:szCs w:val="20"/>
        </w:rPr>
      </w:pPr>
      <w:r w:rsidRPr="00CF78C8">
        <w:rPr>
          <w:rFonts w:ascii="Times New Roman" w:hAnsi="Times New Roman" w:cs="Times New Roman"/>
          <w:sz w:val="20"/>
          <w:szCs w:val="20"/>
        </w:rPr>
        <w:t xml:space="preserve">If you know of interested PhD </w:t>
      </w:r>
      <w:proofErr w:type="gramStart"/>
      <w:r w:rsidRPr="00CF78C8">
        <w:rPr>
          <w:rFonts w:ascii="Times New Roman" w:hAnsi="Times New Roman" w:cs="Times New Roman"/>
          <w:sz w:val="20"/>
          <w:szCs w:val="20"/>
        </w:rPr>
        <w:t>students</w:t>
      </w:r>
      <w:proofErr w:type="gramEnd"/>
      <w:r w:rsidRPr="00CF78C8">
        <w:rPr>
          <w:rFonts w:ascii="Times New Roman" w:hAnsi="Times New Roman" w:cs="Times New Roman"/>
          <w:sz w:val="20"/>
          <w:szCs w:val="20"/>
        </w:rPr>
        <w:t xml:space="preserve"> please reach out to them. Note that the nominated candidate must write a motivation paragraph as part of the nomination package. You may help him/her to get in touch with a potential nominator who may know the work of the candidate and thus be willing and able to support the nomination. </w:t>
      </w:r>
      <w:r w:rsidR="0025535E" w:rsidRPr="00CF78C8">
        <w:rPr>
          <w:rFonts w:ascii="Times New Roman" w:hAnsi="Times New Roman" w:cs="Times New Roman"/>
          <w:sz w:val="20"/>
          <w:szCs w:val="20"/>
        </w:rPr>
        <w:t xml:space="preserve">You may also get in touch with PWN &lt;pr@platformwiskunde.nl&gt; for support. </w:t>
      </w:r>
    </w:p>
    <w:p w14:paraId="2EC1BC49" w14:textId="77777777" w:rsidR="00D429AD" w:rsidRDefault="00D429AD" w:rsidP="00D429AD">
      <w:pPr>
        <w:pStyle w:val="Default"/>
        <w:jc w:val="center"/>
        <w:rPr>
          <w:rFonts w:ascii="Times New Roman" w:hAnsi="Times New Roman" w:cs="Times New Roman"/>
          <w:b/>
          <w:bCs/>
          <w:sz w:val="20"/>
          <w:szCs w:val="20"/>
        </w:rPr>
      </w:pPr>
    </w:p>
    <w:p w14:paraId="596113CF" w14:textId="77777777" w:rsidR="00CC29E7" w:rsidRPr="00CF78C8" w:rsidRDefault="00CC29E7" w:rsidP="00D429AD">
      <w:pPr>
        <w:pStyle w:val="Default"/>
        <w:jc w:val="center"/>
        <w:rPr>
          <w:rFonts w:ascii="Times New Roman" w:hAnsi="Times New Roman" w:cs="Times New Roman"/>
          <w:b/>
          <w:bCs/>
          <w:sz w:val="20"/>
          <w:szCs w:val="20"/>
        </w:rPr>
      </w:pPr>
    </w:p>
    <w:p w14:paraId="7C41DD7D" w14:textId="77777777" w:rsidR="00D429AD" w:rsidRPr="00CF78C8" w:rsidRDefault="001202D1" w:rsidP="00D429AD">
      <w:pPr>
        <w:pStyle w:val="Default"/>
        <w:jc w:val="center"/>
        <w:rPr>
          <w:rFonts w:ascii="Times New Roman" w:hAnsi="Times New Roman" w:cs="Times New Roman"/>
          <w:b/>
          <w:bCs/>
          <w:sz w:val="20"/>
          <w:szCs w:val="20"/>
        </w:rPr>
      </w:pPr>
      <w:hyperlink r:id="rId12" w:history="1">
        <w:r w:rsidRPr="00CF78C8">
          <w:rPr>
            <w:rStyle w:val="Hyperlink"/>
            <w:rFonts w:ascii="Times New Roman" w:hAnsi="Times New Roman" w:cs="Times New Roman"/>
            <w:b/>
            <w:bCs/>
            <w:sz w:val="20"/>
            <w:szCs w:val="20"/>
          </w:rPr>
          <w:t>Shaw Prize in the Mathematical Sciences</w:t>
        </w:r>
      </w:hyperlink>
    </w:p>
    <w:p w14:paraId="05DAF6D4" w14:textId="77777777" w:rsidR="000254FB" w:rsidRPr="00CF78C8" w:rsidRDefault="001202D1" w:rsidP="00DD51A5">
      <w:pPr>
        <w:pStyle w:val="Default"/>
        <w:rPr>
          <w:rFonts w:ascii="Times New Roman" w:hAnsi="Times New Roman" w:cs="Times New Roman"/>
          <w:sz w:val="20"/>
          <w:szCs w:val="20"/>
        </w:rPr>
      </w:pPr>
      <w:r w:rsidRPr="00CF78C8">
        <w:rPr>
          <w:rFonts w:ascii="Times New Roman" w:hAnsi="Times New Roman" w:cs="Times New Roman"/>
          <w:b/>
          <w:bCs/>
          <w:sz w:val="20"/>
          <w:szCs w:val="20"/>
        </w:rPr>
        <w:br/>
      </w:r>
      <w:r w:rsidRPr="00CF78C8">
        <w:rPr>
          <w:rFonts w:ascii="Times New Roman" w:hAnsi="Times New Roman" w:cs="Times New Roman"/>
          <w:sz w:val="20"/>
          <w:szCs w:val="20"/>
        </w:rPr>
        <w:t>Nomination</w:t>
      </w:r>
      <w:r w:rsidR="00CC29E7">
        <w:rPr>
          <w:rFonts w:ascii="Times New Roman" w:hAnsi="Times New Roman" w:cs="Times New Roman"/>
          <w:sz w:val="20"/>
          <w:szCs w:val="20"/>
        </w:rPr>
        <w:t>s</w:t>
      </w:r>
      <w:r w:rsidRPr="00CF78C8">
        <w:rPr>
          <w:rFonts w:ascii="Times New Roman" w:hAnsi="Times New Roman" w:cs="Times New Roman"/>
          <w:sz w:val="20"/>
          <w:szCs w:val="20"/>
        </w:rPr>
        <w:t xml:space="preserve"> for </w:t>
      </w:r>
      <w:r w:rsidR="00473826" w:rsidRPr="00CF78C8">
        <w:rPr>
          <w:rFonts w:ascii="Times New Roman" w:hAnsi="Times New Roman" w:cs="Times New Roman"/>
          <w:sz w:val="20"/>
          <w:szCs w:val="20"/>
        </w:rPr>
        <w:t xml:space="preserve">the </w:t>
      </w:r>
      <w:r w:rsidRPr="00CF78C8">
        <w:rPr>
          <w:rFonts w:ascii="Times New Roman" w:hAnsi="Times New Roman" w:cs="Times New Roman"/>
          <w:sz w:val="20"/>
          <w:szCs w:val="20"/>
        </w:rPr>
        <w:t xml:space="preserve">Shaw Prize shall only be submitted by invited nominators. The nominators shall include laureates of major prizes, scientists and senior personnel of the world’s key research institutions and universities, as well as members of different National Academies of Sciences and professional organisations. </w:t>
      </w:r>
      <w:r w:rsidR="00CC29E7">
        <w:rPr>
          <w:rFonts w:ascii="Times New Roman" w:hAnsi="Times New Roman" w:cs="Times New Roman"/>
          <w:sz w:val="20"/>
          <w:szCs w:val="20"/>
        </w:rPr>
        <w:br/>
      </w:r>
      <w:proofErr w:type="gramStart"/>
      <w:r w:rsidRPr="00CF78C8">
        <w:rPr>
          <w:rFonts w:ascii="Times New Roman" w:hAnsi="Times New Roman" w:cs="Times New Roman"/>
          <w:sz w:val="20"/>
          <w:szCs w:val="20"/>
        </w:rPr>
        <w:t>In particular, KWG</w:t>
      </w:r>
      <w:proofErr w:type="gramEnd"/>
      <w:r w:rsidRPr="00CF78C8">
        <w:rPr>
          <w:rFonts w:ascii="Times New Roman" w:hAnsi="Times New Roman" w:cs="Times New Roman"/>
          <w:sz w:val="20"/>
          <w:szCs w:val="20"/>
        </w:rPr>
        <w:t xml:space="preserve"> may nominate.</w:t>
      </w:r>
      <w:r w:rsidRPr="00CF78C8">
        <w:rPr>
          <w:rFonts w:ascii="Times New Roman" w:hAnsi="Times New Roman" w:cs="Times New Roman"/>
          <w:sz w:val="20"/>
          <w:szCs w:val="20"/>
        </w:rPr>
        <w:br/>
        <w:t xml:space="preserve">Nomination deadline is </w:t>
      </w:r>
      <w:r w:rsidRPr="00CF78C8">
        <w:rPr>
          <w:rFonts w:ascii="Times New Roman" w:hAnsi="Times New Roman" w:cs="Times New Roman"/>
          <w:b/>
          <w:bCs/>
          <w:color w:val="70AD47" w:themeColor="accent6"/>
          <w:sz w:val="20"/>
          <w:szCs w:val="20"/>
        </w:rPr>
        <w:t>30 November 2025</w:t>
      </w:r>
      <w:r w:rsidRPr="00CF78C8">
        <w:rPr>
          <w:rFonts w:ascii="Times New Roman" w:hAnsi="Times New Roman" w:cs="Times New Roman"/>
          <w:sz w:val="20"/>
          <w:szCs w:val="20"/>
        </w:rPr>
        <w:t>.</w:t>
      </w:r>
      <w:r w:rsidR="007D7B35" w:rsidRPr="00CF78C8">
        <w:rPr>
          <w:rFonts w:ascii="Times New Roman" w:hAnsi="Times New Roman" w:cs="Times New Roman"/>
          <w:sz w:val="20"/>
          <w:szCs w:val="20"/>
        </w:rPr>
        <w:t xml:space="preserve"> </w:t>
      </w:r>
      <w:r w:rsidR="00006F4E" w:rsidRPr="00CF78C8">
        <w:rPr>
          <w:rFonts w:ascii="Times New Roman" w:hAnsi="Times New Roman" w:cs="Times New Roman"/>
          <w:b/>
          <w:bCs/>
          <w:sz w:val="20"/>
          <w:szCs w:val="20"/>
        </w:rPr>
        <w:br/>
      </w:r>
    </w:p>
    <w:p w14:paraId="3C3BE494" w14:textId="77777777" w:rsidR="00FD7B05" w:rsidRPr="00CF78C8" w:rsidRDefault="00FD7B05" w:rsidP="00FD7B05">
      <w:pPr>
        <w:spacing w:before="100" w:beforeAutospacing="1" w:after="100" w:afterAutospacing="1"/>
        <w:jc w:val="center"/>
        <w:rPr>
          <w:rFonts w:ascii="Times New Roman" w:hAnsi="Times New Roman" w:cs="Times New Roman"/>
          <w:sz w:val="20"/>
          <w:szCs w:val="20"/>
        </w:rPr>
      </w:pPr>
      <w:hyperlink r:id="rId13" w:history="1">
        <w:r w:rsidRPr="00CF78C8">
          <w:rPr>
            <w:rStyle w:val="Hyperlink"/>
            <w:rFonts w:ascii="Times New Roman" w:hAnsi="Times New Roman" w:cs="Times New Roman"/>
            <w:b/>
            <w:bCs/>
            <w:sz w:val="20"/>
            <w:szCs w:val="20"/>
          </w:rPr>
          <w:t>ICIAM Prizes 2027</w:t>
        </w:r>
      </w:hyperlink>
    </w:p>
    <w:p w14:paraId="60BCD921" w14:textId="77777777" w:rsidR="00FD7B05" w:rsidRPr="00CF78C8" w:rsidRDefault="00FD7B05" w:rsidP="000254FB">
      <w:pPr>
        <w:spacing w:before="100" w:beforeAutospacing="1" w:after="100" w:afterAutospacing="1"/>
        <w:rPr>
          <w:rFonts w:ascii="Times New Roman" w:hAnsi="Times New Roman" w:cs="Times New Roman"/>
          <w:i/>
          <w:iCs/>
          <w:sz w:val="20"/>
          <w:szCs w:val="20"/>
        </w:rPr>
      </w:pPr>
      <w:r w:rsidRPr="00CF78C8">
        <w:rPr>
          <w:rFonts w:ascii="Times New Roman" w:hAnsi="Times New Roman" w:cs="Times New Roman"/>
          <w:sz w:val="20"/>
          <w:szCs w:val="20"/>
        </w:rPr>
        <w:t xml:space="preserve">Deadline for nominations: </w:t>
      </w:r>
      <w:r w:rsidRPr="00CF78C8">
        <w:rPr>
          <w:rFonts w:ascii="Times New Roman" w:hAnsi="Times New Roman" w:cs="Times New Roman"/>
          <w:b/>
          <w:bCs/>
          <w:color w:val="70AD47" w:themeColor="accent6"/>
          <w:sz w:val="20"/>
          <w:szCs w:val="20"/>
        </w:rPr>
        <w:t>1 October 2025</w:t>
      </w:r>
      <w:r w:rsidRPr="00CF78C8">
        <w:rPr>
          <w:rFonts w:ascii="Times New Roman" w:hAnsi="Times New Roman" w:cs="Times New Roman"/>
          <w:b/>
          <w:bCs/>
          <w:color w:val="70AD47" w:themeColor="accent6"/>
          <w:sz w:val="20"/>
          <w:szCs w:val="20"/>
          <w:lang w:val="en-GB"/>
        </w:rPr>
        <w:t xml:space="preserve">. </w:t>
      </w:r>
      <w:r w:rsidRPr="00CF78C8">
        <w:rPr>
          <w:rFonts w:ascii="Times New Roman" w:hAnsi="Times New Roman" w:cs="Times New Roman"/>
          <w:sz w:val="20"/>
          <w:szCs w:val="20"/>
        </w:rPr>
        <w:t xml:space="preserve">Call for nominations </w:t>
      </w:r>
      <w:hyperlink r:id="rId14" w:history="1">
        <w:r w:rsidRPr="00CF78C8">
          <w:rPr>
            <w:rStyle w:val="Hyperlink"/>
            <w:rFonts w:ascii="Times New Roman" w:hAnsi="Times New Roman" w:cs="Times New Roman"/>
            <w:sz w:val="20"/>
            <w:szCs w:val="20"/>
          </w:rPr>
          <w:t>here</w:t>
        </w:r>
      </w:hyperlink>
      <w:r w:rsidRPr="00CF78C8">
        <w:rPr>
          <w:rFonts w:ascii="Times New Roman" w:hAnsi="Times New Roman" w:cs="Times New Roman"/>
          <w:sz w:val="20"/>
          <w:szCs w:val="20"/>
        </w:rPr>
        <w:t>.</w:t>
      </w:r>
      <w:r w:rsidRPr="00CF78C8">
        <w:rPr>
          <w:rFonts w:ascii="Times New Roman" w:hAnsi="Times New Roman" w:cs="Times New Roman"/>
          <w:sz w:val="20"/>
          <w:szCs w:val="20"/>
        </w:rPr>
        <w:br/>
      </w:r>
      <w:r w:rsidR="00A53847" w:rsidRPr="00CF78C8">
        <w:rPr>
          <w:rFonts w:ascii="Times New Roman" w:hAnsi="Times New Roman" w:cs="Times New Roman"/>
          <w:i/>
          <w:iCs/>
          <w:sz w:val="20"/>
          <w:szCs w:val="20"/>
        </w:rPr>
        <w:t xml:space="preserve">Nominations can be made </w:t>
      </w:r>
      <w:hyperlink r:id="rId15" w:history="1">
        <w:r w:rsidR="00A53847" w:rsidRPr="00CF78C8">
          <w:rPr>
            <w:rStyle w:val="Hyperlink"/>
            <w:rFonts w:ascii="Times New Roman" w:hAnsi="Times New Roman" w:cs="Times New Roman"/>
            <w:i/>
            <w:iCs/>
            <w:sz w:val="20"/>
            <w:szCs w:val="20"/>
          </w:rPr>
          <w:t>here</w:t>
        </w:r>
      </w:hyperlink>
      <w:r w:rsidR="00A53847" w:rsidRPr="00CF78C8">
        <w:rPr>
          <w:rFonts w:ascii="Times New Roman" w:hAnsi="Times New Roman" w:cs="Times New Roman"/>
          <w:i/>
          <w:iCs/>
          <w:sz w:val="20"/>
          <w:szCs w:val="20"/>
        </w:rPr>
        <w:t xml:space="preserve"> by anyone.</w:t>
      </w:r>
      <w:r w:rsidR="00A53847" w:rsidRPr="00CF78C8">
        <w:rPr>
          <w:rFonts w:ascii="Times New Roman" w:hAnsi="Times New Roman" w:cs="Times New Roman"/>
          <w:i/>
          <w:iCs/>
          <w:sz w:val="20"/>
          <w:szCs w:val="20"/>
        </w:rPr>
        <w:br/>
      </w:r>
      <w:r w:rsidRPr="00CF78C8">
        <w:rPr>
          <w:rFonts w:ascii="Times New Roman" w:hAnsi="Times New Roman" w:cs="Times New Roman"/>
          <w:i/>
          <w:iCs/>
          <w:sz w:val="20"/>
          <w:szCs w:val="20"/>
        </w:rPr>
        <w:br/>
      </w:r>
      <w:r w:rsidRPr="00CF78C8">
        <w:rPr>
          <w:rFonts w:ascii="Times New Roman" w:hAnsi="Times New Roman" w:cs="Times New Roman"/>
          <w:sz w:val="20"/>
          <w:szCs w:val="20"/>
        </w:rPr>
        <w:t xml:space="preserve">-- </w:t>
      </w:r>
      <w:r w:rsidRPr="00CF78C8">
        <w:rPr>
          <w:rFonts w:ascii="Times New Roman" w:hAnsi="Times New Roman" w:cs="Times New Roman"/>
          <w:b/>
          <w:bCs/>
          <w:sz w:val="20"/>
          <w:szCs w:val="20"/>
        </w:rPr>
        <w:t>The Collatz Prize</w:t>
      </w:r>
      <w:r w:rsidRPr="00CF78C8">
        <w:rPr>
          <w:rFonts w:ascii="Times New Roman" w:hAnsi="Times New Roman" w:cs="Times New Roman"/>
          <w:sz w:val="20"/>
          <w:szCs w:val="20"/>
        </w:rPr>
        <w:t xml:space="preserve"> was established to provide international recognition to individual scientists under 42 years of age for outstanding work on industrial and applied mathematics. A recipient's 42nd birthday must not occur before 1st January of the year in which the prize is presented.</w:t>
      </w:r>
      <w:r w:rsidRPr="00CF78C8">
        <w:rPr>
          <w:rFonts w:ascii="Times New Roman" w:hAnsi="Times New Roman" w:cs="Times New Roman"/>
          <w:sz w:val="20"/>
          <w:szCs w:val="20"/>
        </w:rPr>
        <w:br/>
        <w:t xml:space="preserve">-- </w:t>
      </w:r>
      <w:r w:rsidRPr="00CF78C8">
        <w:rPr>
          <w:rFonts w:ascii="Times New Roman" w:hAnsi="Times New Roman" w:cs="Times New Roman"/>
          <w:b/>
          <w:bCs/>
          <w:sz w:val="20"/>
          <w:szCs w:val="20"/>
        </w:rPr>
        <w:t>The Lagrange Prize</w:t>
      </w:r>
      <w:r w:rsidRPr="00CF78C8">
        <w:rPr>
          <w:rFonts w:ascii="Times New Roman" w:hAnsi="Times New Roman" w:cs="Times New Roman"/>
          <w:sz w:val="20"/>
          <w:szCs w:val="20"/>
        </w:rPr>
        <w:t xml:space="preserve"> was established to provide international recognition to individual mathematicians who have made an exceptional contribution to applied mathematics .</w:t>
      </w:r>
      <w:r w:rsidRPr="00CF78C8">
        <w:rPr>
          <w:rFonts w:ascii="Times New Roman" w:hAnsi="Times New Roman" w:cs="Times New Roman"/>
          <w:sz w:val="20"/>
          <w:szCs w:val="20"/>
        </w:rPr>
        <w:br/>
      </w:r>
      <w:r w:rsidRPr="00CF78C8">
        <w:rPr>
          <w:rFonts w:ascii="Times New Roman" w:hAnsi="Times New Roman" w:cs="Times New Roman"/>
          <w:color w:val="000000" w:themeColor="text1"/>
          <w:sz w:val="20"/>
          <w:szCs w:val="20"/>
        </w:rPr>
        <w:t xml:space="preserve">-- </w:t>
      </w:r>
      <w:r w:rsidRPr="00CF78C8">
        <w:rPr>
          <w:rFonts w:ascii="Times New Roman" w:hAnsi="Times New Roman" w:cs="Times New Roman"/>
          <w:b/>
          <w:bCs/>
          <w:color w:val="000000" w:themeColor="text1"/>
          <w:sz w:val="20"/>
          <w:szCs w:val="20"/>
        </w:rPr>
        <w:t>The Maxwell Prize</w:t>
      </w:r>
      <w:r w:rsidRPr="00CF78C8">
        <w:rPr>
          <w:rFonts w:ascii="Times New Roman" w:hAnsi="Times New Roman" w:cs="Times New Roman"/>
          <w:color w:val="000000" w:themeColor="text1"/>
          <w:sz w:val="20"/>
          <w:szCs w:val="20"/>
        </w:rPr>
        <w:t xml:space="preserve"> was established to provide international recognition to a mathematician who has demonstrated originality in applied mathematics.</w:t>
      </w:r>
      <w:r w:rsidRPr="00CF78C8">
        <w:rPr>
          <w:rFonts w:ascii="Times New Roman" w:hAnsi="Times New Roman" w:cs="Times New Roman"/>
          <w:color w:val="000000" w:themeColor="text1"/>
          <w:sz w:val="20"/>
          <w:szCs w:val="20"/>
        </w:rPr>
        <w:br/>
        <w:t xml:space="preserve">--  </w:t>
      </w:r>
      <w:r w:rsidRPr="00CF78C8">
        <w:rPr>
          <w:rFonts w:ascii="Times New Roman" w:hAnsi="Times New Roman" w:cs="Times New Roman"/>
          <w:b/>
          <w:bCs/>
          <w:color w:val="000000" w:themeColor="text1"/>
          <w:sz w:val="20"/>
          <w:szCs w:val="20"/>
        </w:rPr>
        <w:t>The Pioneer Prize</w:t>
      </w:r>
      <w:r w:rsidRPr="00CF78C8">
        <w:rPr>
          <w:rFonts w:ascii="Times New Roman" w:hAnsi="Times New Roman" w:cs="Times New Roman"/>
          <w:color w:val="000000" w:themeColor="text1"/>
          <w:sz w:val="20"/>
          <w:szCs w:val="20"/>
        </w:rPr>
        <w:t xml:space="preserve"> was established for pioneering work introducing applied mathematical methods and scientific computing techniques to an industrial problem area or a new scientific field of applications. </w:t>
      </w:r>
      <w:r w:rsidRPr="00CF78C8">
        <w:rPr>
          <w:rFonts w:ascii="Times New Roman" w:hAnsi="Times New Roman" w:cs="Times New Roman"/>
          <w:color w:val="000000" w:themeColor="text1"/>
          <w:sz w:val="20"/>
          <w:szCs w:val="20"/>
        </w:rPr>
        <w:br/>
        <w:t xml:space="preserve">-- </w:t>
      </w:r>
      <w:r w:rsidRPr="00CF78C8">
        <w:rPr>
          <w:rStyle w:val="Strong"/>
          <w:rFonts w:ascii="Times New Roman" w:hAnsi="Times New Roman" w:cs="Times New Roman"/>
          <w:color w:val="000000" w:themeColor="text1"/>
          <w:sz w:val="20"/>
          <w:szCs w:val="20"/>
        </w:rPr>
        <w:t>ICIAM Su Buchin Prize. </w:t>
      </w:r>
      <w:r w:rsidRPr="00CF78C8">
        <w:rPr>
          <w:rFonts w:ascii="Times New Roman" w:hAnsi="Times New Roman" w:cs="Times New Roman"/>
          <w:color w:val="000000" w:themeColor="text1"/>
          <w:sz w:val="20"/>
          <w:szCs w:val="20"/>
        </w:rPr>
        <w:t xml:space="preserve">Established in 2003 to provide international recognition of an outstanding contribution by an individual in the application of mathematics to emerging economies and human development, </w:t>
      </w:r>
      <w:proofErr w:type="gramStart"/>
      <w:r w:rsidRPr="00CF78C8">
        <w:rPr>
          <w:rFonts w:ascii="Times New Roman" w:hAnsi="Times New Roman" w:cs="Times New Roman"/>
          <w:color w:val="000000" w:themeColor="text1"/>
          <w:sz w:val="20"/>
          <w:szCs w:val="20"/>
        </w:rPr>
        <w:t>in particular at</w:t>
      </w:r>
      <w:proofErr w:type="gramEnd"/>
      <w:r w:rsidRPr="00CF78C8">
        <w:rPr>
          <w:rFonts w:ascii="Times New Roman" w:hAnsi="Times New Roman" w:cs="Times New Roman"/>
          <w:color w:val="000000" w:themeColor="text1"/>
          <w:sz w:val="20"/>
          <w:szCs w:val="20"/>
        </w:rPr>
        <w:t xml:space="preserve"> the economic and cultural level in developing countries. This includes efforts to improve mathematical research and teaching in those countries. </w:t>
      </w:r>
      <w:r w:rsidRPr="00CF78C8">
        <w:rPr>
          <w:rFonts w:ascii="Times New Roman" w:hAnsi="Times New Roman" w:cs="Times New Roman"/>
          <w:color w:val="000000" w:themeColor="text1"/>
          <w:sz w:val="20"/>
          <w:szCs w:val="20"/>
        </w:rPr>
        <w:br/>
      </w:r>
      <w:proofErr w:type="gramStart"/>
      <w:r w:rsidRPr="00CF78C8">
        <w:rPr>
          <w:rFonts w:ascii="Times New Roman" w:hAnsi="Times New Roman" w:cs="Times New Roman"/>
          <w:color w:val="000000" w:themeColor="text1"/>
          <w:sz w:val="20"/>
          <w:szCs w:val="20"/>
        </w:rPr>
        <w:lastRenderedPageBreak/>
        <w:t xml:space="preserve">--  </w:t>
      </w:r>
      <w:r w:rsidRPr="00CF78C8">
        <w:rPr>
          <w:rFonts w:ascii="Times New Roman" w:hAnsi="Times New Roman" w:cs="Times New Roman"/>
          <w:b/>
          <w:bCs/>
          <w:color w:val="000000" w:themeColor="text1"/>
          <w:sz w:val="20"/>
          <w:szCs w:val="20"/>
        </w:rPr>
        <w:t>The</w:t>
      </w:r>
      <w:proofErr w:type="gramEnd"/>
      <w:r w:rsidRPr="00CF78C8">
        <w:rPr>
          <w:rFonts w:ascii="Times New Roman" w:hAnsi="Times New Roman" w:cs="Times New Roman"/>
          <w:b/>
          <w:bCs/>
          <w:color w:val="000000" w:themeColor="text1"/>
          <w:sz w:val="20"/>
          <w:szCs w:val="20"/>
        </w:rPr>
        <w:t xml:space="preserve"> ICIAM Industry Prize</w:t>
      </w:r>
      <w:r w:rsidRPr="00CF78C8">
        <w:rPr>
          <w:rFonts w:ascii="Times New Roman" w:hAnsi="Times New Roman" w:cs="Times New Roman"/>
          <w:color w:val="000000" w:themeColor="text1"/>
          <w:sz w:val="20"/>
          <w:szCs w:val="20"/>
        </w:rPr>
        <w:t xml:space="preserve"> was established to provide international recognition to scientists who have made outstanding contributions to innovative mathematical techniques with demonstrated impact in Industry.</w:t>
      </w:r>
      <w:r w:rsidRPr="00CF78C8">
        <w:rPr>
          <w:rFonts w:ascii="Times New Roman" w:hAnsi="Times New Roman" w:cs="Times New Roman"/>
          <w:color w:val="000000" w:themeColor="text1"/>
          <w:sz w:val="20"/>
          <w:szCs w:val="20"/>
        </w:rPr>
        <w:br/>
      </w:r>
    </w:p>
    <w:p w14:paraId="47E2BF3F" w14:textId="77777777" w:rsidR="000254FB" w:rsidRPr="00CF78C8" w:rsidRDefault="000254FB" w:rsidP="000254FB">
      <w:pPr>
        <w:spacing w:before="100" w:beforeAutospacing="1" w:after="100" w:afterAutospacing="1"/>
        <w:jc w:val="center"/>
        <w:rPr>
          <w:rFonts w:ascii="Times New Roman" w:hAnsi="Times New Roman" w:cs="Times New Roman"/>
          <w:b/>
          <w:bCs/>
          <w:sz w:val="20"/>
          <w:szCs w:val="20"/>
        </w:rPr>
      </w:pPr>
      <w:r w:rsidRPr="00CF78C8">
        <w:rPr>
          <w:rFonts w:ascii="Times New Roman" w:hAnsi="Times New Roman" w:cs="Times New Roman"/>
          <w:b/>
          <w:bCs/>
          <w:sz w:val="20"/>
          <w:szCs w:val="20"/>
        </w:rPr>
        <w:t>SIAM</w:t>
      </w:r>
      <w:r w:rsidR="00370EAA" w:rsidRPr="00CF78C8">
        <w:rPr>
          <w:rFonts w:ascii="Times New Roman" w:hAnsi="Times New Roman" w:cs="Times New Roman"/>
          <w:b/>
          <w:bCs/>
          <w:sz w:val="20"/>
          <w:szCs w:val="20"/>
        </w:rPr>
        <w:t xml:space="preserve"> Prizes</w:t>
      </w:r>
    </w:p>
    <w:p w14:paraId="60CFC22E" w14:textId="77777777" w:rsidR="00D429AD" w:rsidRPr="00CF78C8" w:rsidRDefault="000254FB" w:rsidP="007A2202">
      <w:pPr>
        <w:pStyle w:val="western"/>
        <w:rPr>
          <w:sz w:val="20"/>
          <w:szCs w:val="20"/>
        </w:rPr>
      </w:pPr>
      <w:r w:rsidRPr="00CF78C8">
        <w:rPr>
          <w:sz w:val="20"/>
          <w:szCs w:val="20"/>
        </w:rPr>
        <w:t xml:space="preserve">Please see </w:t>
      </w:r>
      <w:hyperlink r:id="rId16" w:history="1">
        <w:r w:rsidRPr="00CF78C8">
          <w:rPr>
            <w:rStyle w:val="Hyperlink"/>
            <w:sz w:val="20"/>
            <w:szCs w:val="20"/>
          </w:rPr>
          <w:t>here</w:t>
        </w:r>
      </w:hyperlink>
      <w:r w:rsidRPr="00CF78C8">
        <w:rPr>
          <w:sz w:val="20"/>
          <w:szCs w:val="20"/>
        </w:rPr>
        <w:t xml:space="preserve"> for the full list of prizes with nomination deadlines in 2025.</w:t>
      </w:r>
      <w:r w:rsidRPr="00CF78C8">
        <w:rPr>
          <w:sz w:val="20"/>
          <w:szCs w:val="20"/>
        </w:rPr>
        <w:br/>
      </w:r>
      <w:r w:rsidR="00D429AD" w:rsidRPr="00CF78C8">
        <w:rPr>
          <w:sz w:val="20"/>
          <w:szCs w:val="20"/>
        </w:rPr>
        <w:br/>
        <w:t xml:space="preserve">-- </w:t>
      </w:r>
      <w:hyperlink r:id="rId17" w:history="1">
        <w:r w:rsidR="00D429AD" w:rsidRPr="00CF78C8">
          <w:rPr>
            <w:rStyle w:val="Hyperlink"/>
            <w:b/>
            <w:bCs/>
            <w:sz w:val="20"/>
            <w:szCs w:val="20"/>
          </w:rPr>
          <w:t>SIAM Fellows</w:t>
        </w:r>
      </w:hyperlink>
      <w:r w:rsidR="0006276E" w:rsidRPr="00CF78C8">
        <w:rPr>
          <w:b/>
          <w:bCs/>
          <w:sz w:val="20"/>
          <w:szCs w:val="20"/>
        </w:rPr>
        <w:t xml:space="preserve">, </w:t>
      </w:r>
      <w:r w:rsidR="0006276E" w:rsidRPr="00CF78C8">
        <w:rPr>
          <w:sz w:val="20"/>
          <w:szCs w:val="20"/>
        </w:rPr>
        <w:t xml:space="preserve">nomination before </w:t>
      </w:r>
      <w:r w:rsidR="0006276E" w:rsidRPr="00CF78C8">
        <w:rPr>
          <w:b/>
          <w:bCs/>
          <w:color w:val="70AD47" w:themeColor="accent6"/>
          <w:sz w:val="20"/>
          <w:szCs w:val="20"/>
        </w:rPr>
        <w:t>15 October 2025</w:t>
      </w:r>
      <w:r w:rsidR="00473826" w:rsidRPr="00CF78C8">
        <w:rPr>
          <w:b/>
          <w:bCs/>
          <w:color w:val="70AD47" w:themeColor="accent6"/>
          <w:sz w:val="20"/>
          <w:szCs w:val="20"/>
        </w:rPr>
        <w:t xml:space="preserve">. </w:t>
      </w:r>
      <w:r w:rsidR="00473826" w:rsidRPr="00CF78C8">
        <w:rPr>
          <w:color w:val="70AD47" w:themeColor="accent6"/>
          <w:sz w:val="20"/>
          <w:szCs w:val="20"/>
        </w:rPr>
        <w:br/>
      </w:r>
      <w:r w:rsidR="00473826" w:rsidRPr="00CF78C8">
        <w:rPr>
          <w:sz w:val="20"/>
          <w:szCs w:val="20"/>
        </w:rPr>
        <w:t>The nomination of an individual to be a SIAM Fellow can be made by any three regular members of SIAM, except members of the Fellows Selection Committee.</w:t>
      </w:r>
      <w:r w:rsidR="00473826" w:rsidRPr="00CF78C8">
        <w:rPr>
          <w:sz w:val="20"/>
          <w:szCs w:val="20"/>
        </w:rPr>
        <w:br/>
      </w:r>
      <w:r w:rsidR="00473826" w:rsidRPr="00CF78C8">
        <w:rPr>
          <w:color w:val="000000"/>
          <w:sz w:val="20"/>
          <w:szCs w:val="20"/>
        </w:rPr>
        <w:t xml:space="preserve">Eligibility: Any current regular member of SIAM who has been a regular member of SIAM </w:t>
      </w:r>
      <w:r w:rsidR="00473826" w:rsidRPr="00CF78C8">
        <w:rPr>
          <w:i/>
          <w:iCs/>
          <w:color w:val="000000"/>
          <w:sz w:val="20"/>
          <w:szCs w:val="20"/>
        </w:rPr>
        <w:t>for at least seven of the past ten years</w:t>
      </w:r>
      <w:r w:rsidR="00473826" w:rsidRPr="00CF78C8">
        <w:rPr>
          <w:color w:val="000000"/>
          <w:sz w:val="20"/>
          <w:szCs w:val="20"/>
        </w:rPr>
        <w:t xml:space="preserve"> (not necessarily consecutive) is eligible to be nominated to be a SIAM Fellow. For these purposes, a regular member is defined as a non-student, dues-paying member. </w:t>
      </w:r>
    </w:p>
    <w:p w14:paraId="1D5946F0" w14:textId="77777777" w:rsidR="000254FB" w:rsidRPr="00CF78C8" w:rsidRDefault="000254FB" w:rsidP="00511729">
      <w:pPr>
        <w:pStyle w:val="western"/>
        <w:rPr>
          <w:b/>
          <w:bCs/>
          <w:color w:val="70AD47" w:themeColor="accent6"/>
          <w:sz w:val="20"/>
          <w:szCs w:val="20"/>
        </w:rPr>
      </w:pPr>
      <w:r w:rsidRPr="00CF78C8">
        <w:rPr>
          <w:sz w:val="20"/>
          <w:szCs w:val="20"/>
        </w:rPr>
        <w:t xml:space="preserve">The following three prizes accept suggestions rather than formal nominations. </w:t>
      </w:r>
      <w:r w:rsidRPr="00CF78C8">
        <w:rPr>
          <w:sz w:val="20"/>
          <w:szCs w:val="20"/>
        </w:rPr>
        <w:br/>
        <w:t>-- The</w:t>
      </w:r>
      <w:hyperlink r:id="rId18" w:history="1">
        <w:r w:rsidRPr="00CF78C8">
          <w:rPr>
            <w:rStyle w:val="Strong"/>
            <w:rFonts w:eastAsiaTheme="majorEastAsia"/>
            <w:color w:val="0000FF"/>
            <w:sz w:val="20"/>
            <w:szCs w:val="20"/>
            <w:u w:val="single"/>
          </w:rPr>
          <w:t> I.E. Block Community Lecture</w:t>
        </w:r>
      </w:hyperlink>
      <w:r w:rsidRPr="00CF78C8">
        <w:rPr>
          <w:sz w:val="20"/>
          <w:szCs w:val="20"/>
        </w:rPr>
        <w:t xml:space="preserve"> (this lecture is open to the public at the SIAM Annual Meeting. It is intended to encourage public appreciation of applied mathematics and computational science by reaching out to the local community)</w:t>
      </w:r>
      <w:r w:rsidRPr="00CF78C8">
        <w:rPr>
          <w:sz w:val="20"/>
          <w:szCs w:val="20"/>
        </w:rPr>
        <w:br/>
        <w:t xml:space="preserve">--  </w:t>
      </w:r>
      <w:hyperlink r:id="rId19" w:history="1">
        <w:r w:rsidRPr="00CF78C8">
          <w:rPr>
            <w:rStyle w:val="Strong"/>
            <w:rFonts w:eastAsiaTheme="majorEastAsia"/>
            <w:color w:val="0000FF"/>
            <w:sz w:val="20"/>
            <w:szCs w:val="20"/>
            <w:u w:val="single"/>
          </w:rPr>
          <w:t>John von Neumann Prize</w:t>
        </w:r>
      </w:hyperlink>
      <w:r w:rsidRPr="00CF78C8">
        <w:rPr>
          <w:sz w:val="20"/>
          <w:szCs w:val="20"/>
        </w:rPr>
        <w:t>, awarded annually for distinguished contributions to applied mathematics and for the effective communication of these ideas to the community.</w:t>
      </w:r>
      <w:r w:rsidRPr="00CF78C8">
        <w:rPr>
          <w:sz w:val="20"/>
          <w:szCs w:val="20"/>
        </w:rPr>
        <w:br/>
        <w:t xml:space="preserve">--  </w:t>
      </w:r>
      <w:hyperlink r:id="rId20" w:history="1">
        <w:r w:rsidRPr="00CF78C8">
          <w:rPr>
            <w:rStyle w:val="Strong"/>
            <w:rFonts w:eastAsiaTheme="majorEastAsia"/>
            <w:color w:val="0000FF"/>
            <w:sz w:val="20"/>
            <w:szCs w:val="20"/>
            <w:u w:val="single"/>
          </w:rPr>
          <w:t>SIAM Prize for Distinguished Service to the Profession</w:t>
        </w:r>
      </w:hyperlink>
      <w:r w:rsidRPr="00CF78C8">
        <w:rPr>
          <w:sz w:val="20"/>
          <w:szCs w:val="20"/>
        </w:rPr>
        <w:t>, awarded annually for contributions to the advancement of applied mathematics on the national or international level.</w:t>
      </w:r>
      <w:r w:rsidRPr="00CF78C8">
        <w:rPr>
          <w:b/>
          <w:bCs/>
          <w:sz w:val="20"/>
          <w:szCs w:val="20"/>
        </w:rPr>
        <w:br/>
      </w:r>
      <w:r w:rsidRPr="00CF78C8">
        <w:rPr>
          <w:b/>
          <w:bCs/>
          <w:sz w:val="20"/>
          <w:szCs w:val="20"/>
        </w:rPr>
        <w:br/>
      </w:r>
      <w:r w:rsidRPr="00CF78C8">
        <w:rPr>
          <w:sz w:val="20"/>
          <w:szCs w:val="20"/>
        </w:rPr>
        <w:t>--</w:t>
      </w:r>
      <w:r w:rsidRPr="00CF78C8">
        <w:rPr>
          <w:b/>
          <w:bCs/>
          <w:sz w:val="20"/>
          <w:szCs w:val="20"/>
        </w:rPr>
        <w:t xml:space="preserve"> </w:t>
      </w:r>
      <w:r w:rsidRPr="00CF78C8">
        <w:rPr>
          <w:sz w:val="20"/>
          <w:szCs w:val="20"/>
        </w:rPr>
        <w:t xml:space="preserve">The </w:t>
      </w:r>
      <w:hyperlink r:id="rId21" w:history="1">
        <w:r w:rsidRPr="00CF78C8">
          <w:rPr>
            <w:rStyle w:val="Strong"/>
            <w:rFonts w:eastAsiaTheme="majorEastAsia"/>
            <w:color w:val="0000FF"/>
            <w:sz w:val="20"/>
            <w:szCs w:val="20"/>
            <w:u w:val="single"/>
          </w:rPr>
          <w:t>A</w:t>
        </w:r>
      </w:hyperlink>
      <w:hyperlink r:id="rId22" w:history="1">
        <w:r w:rsidRPr="00CF78C8">
          <w:rPr>
            <w:rStyle w:val="Strong"/>
            <w:rFonts w:eastAsiaTheme="majorEastAsia"/>
            <w:color w:val="0000FF"/>
            <w:sz w:val="20"/>
            <w:szCs w:val="20"/>
            <w:u w:val="single"/>
          </w:rPr>
          <w:t>WM-SIAM Sonia Kovalevsky Lecture</w:t>
        </w:r>
      </w:hyperlink>
      <w:r w:rsidRPr="00511729">
        <w:rPr>
          <w:sz w:val="20"/>
          <w:szCs w:val="20"/>
        </w:rPr>
        <w:t xml:space="preserve"> </w:t>
      </w:r>
      <w:r w:rsidR="00511729" w:rsidRPr="00511729">
        <w:rPr>
          <w:sz w:val="20"/>
          <w:szCs w:val="20"/>
        </w:rPr>
        <w:t xml:space="preserve">is awarded </w:t>
      </w:r>
      <w:r w:rsidR="00511729" w:rsidRPr="00511729">
        <w:rPr>
          <w:b/>
          <w:bCs/>
          <w:sz w:val="20"/>
          <w:szCs w:val="20"/>
        </w:rPr>
        <w:t>annually</w:t>
      </w:r>
      <w:r w:rsidR="00511729" w:rsidRPr="00511729">
        <w:rPr>
          <w:sz w:val="20"/>
          <w:szCs w:val="20"/>
        </w:rPr>
        <w:t xml:space="preserve"> by the Association for Women in Mathematics (AWM) and SIAM to highlight significant contributions of women to applied or computational mathematics.</w:t>
      </w:r>
      <w:r w:rsidRPr="00CF78C8">
        <w:rPr>
          <w:sz w:val="20"/>
          <w:szCs w:val="20"/>
        </w:rPr>
        <w:t xml:space="preserve"> Nominations can be submitted via the Association for Women in Mathematics </w:t>
      </w:r>
      <w:hyperlink r:id="rId23" w:history="1">
        <w:r w:rsidRPr="00CF78C8">
          <w:rPr>
            <w:rStyle w:val="Hyperlink"/>
            <w:sz w:val="20"/>
            <w:szCs w:val="20"/>
          </w:rPr>
          <w:t>(AWM) website</w:t>
        </w:r>
      </w:hyperlink>
      <w:r w:rsidRPr="00CF78C8">
        <w:rPr>
          <w:sz w:val="20"/>
          <w:szCs w:val="20"/>
        </w:rPr>
        <w:t xml:space="preserve">. Nomination from </w:t>
      </w:r>
      <w:r w:rsidRPr="00CF78C8">
        <w:rPr>
          <w:b/>
          <w:bCs/>
          <w:color w:val="70AD47" w:themeColor="accent6"/>
          <w:sz w:val="20"/>
          <w:szCs w:val="20"/>
        </w:rPr>
        <w:t>August 1 to September 15, 2025</w:t>
      </w:r>
      <w:r w:rsidRPr="00CF78C8">
        <w:rPr>
          <w:color w:val="70AD47" w:themeColor="accent6"/>
          <w:sz w:val="20"/>
          <w:szCs w:val="20"/>
        </w:rPr>
        <w:t>.</w:t>
      </w:r>
      <w:r w:rsidRPr="00CF78C8">
        <w:rPr>
          <w:color w:val="70AD47" w:themeColor="accent6"/>
          <w:sz w:val="20"/>
          <w:szCs w:val="20"/>
        </w:rPr>
        <w:br/>
      </w:r>
      <w:r w:rsidRPr="00CF78C8">
        <w:rPr>
          <w:b/>
          <w:bCs/>
          <w:sz w:val="20"/>
          <w:szCs w:val="20"/>
        </w:rPr>
        <w:br/>
      </w:r>
      <w:r w:rsidRPr="00CF78C8">
        <w:rPr>
          <w:sz w:val="20"/>
          <w:szCs w:val="20"/>
        </w:rPr>
        <w:t>The following SIAM Prizes have nomination deadline:</w:t>
      </w:r>
      <w:r w:rsidRPr="00CF78C8">
        <w:rPr>
          <w:b/>
          <w:bCs/>
          <w:sz w:val="20"/>
          <w:szCs w:val="20"/>
        </w:rPr>
        <w:t xml:space="preserve"> </w:t>
      </w:r>
      <w:r w:rsidRPr="00CF78C8">
        <w:rPr>
          <w:b/>
          <w:bCs/>
          <w:color w:val="70AD47" w:themeColor="accent6"/>
          <w:sz w:val="20"/>
          <w:szCs w:val="20"/>
        </w:rPr>
        <w:t>15 October 2025</w:t>
      </w:r>
      <w:r w:rsidRPr="00CF78C8">
        <w:rPr>
          <w:b/>
          <w:bCs/>
          <w:color w:val="70AD47" w:themeColor="accent6"/>
          <w:sz w:val="20"/>
          <w:szCs w:val="20"/>
        </w:rPr>
        <w:br/>
      </w:r>
      <w:r w:rsidRPr="00CF78C8">
        <w:rPr>
          <w:sz w:val="20"/>
          <w:szCs w:val="20"/>
        </w:rPr>
        <w:br/>
        <w:t xml:space="preserve">-- </w:t>
      </w:r>
      <w:hyperlink r:id="rId24" w:history="1">
        <w:r w:rsidRPr="00CF78C8">
          <w:rPr>
            <w:rStyle w:val="Hyperlink"/>
            <w:b/>
            <w:bCs/>
            <w:sz w:val="20"/>
            <w:szCs w:val="20"/>
          </w:rPr>
          <w:t>The George Pólya Prize in Mathematics</w:t>
        </w:r>
      </w:hyperlink>
      <w:r w:rsidRPr="00CF78C8">
        <w:rPr>
          <w:sz w:val="20"/>
          <w:szCs w:val="20"/>
        </w:rPr>
        <w:t xml:space="preserve"> was established in 1992 as an extension into other fields of the George Pólya Prize in Combinatorics. It is awarded in areas of interest to George Pólya not covered by SIAM’s other Pólya Prizes.</w:t>
      </w:r>
      <w:r w:rsidRPr="00CF78C8">
        <w:rPr>
          <w:sz w:val="20"/>
          <w:szCs w:val="20"/>
        </w:rPr>
        <w:br/>
      </w:r>
      <w:r w:rsidRPr="00CF78C8">
        <w:rPr>
          <w:sz w:val="20"/>
          <w:szCs w:val="20"/>
        </w:rPr>
        <w:br/>
        <w:t xml:space="preserve">-- </w:t>
      </w:r>
      <w:hyperlink r:id="rId25" w:history="1">
        <w:r w:rsidRPr="00CF78C8">
          <w:rPr>
            <w:rStyle w:val="Hyperlink"/>
            <w:b/>
            <w:bCs/>
            <w:sz w:val="20"/>
            <w:szCs w:val="20"/>
          </w:rPr>
          <w:t>Julian Cole Lectureship</w:t>
        </w:r>
      </w:hyperlink>
      <w:r w:rsidRPr="00CF78C8">
        <w:rPr>
          <w:sz w:val="20"/>
          <w:szCs w:val="20"/>
        </w:rPr>
        <w:t>, awarded for the application of mathematical methods or the mathematical solution of a challenging problem in engineering or the physical or biological sciences.</w:t>
      </w:r>
    </w:p>
    <w:p w14:paraId="05033211" w14:textId="77777777" w:rsidR="00D74494" w:rsidRPr="00CF78C8" w:rsidRDefault="000254FB" w:rsidP="00D74494">
      <w:pPr>
        <w:spacing w:before="100" w:beforeAutospacing="1" w:after="100" w:afterAutospacing="1"/>
        <w:rPr>
          <w:rFonts w:ascii="Times New Roman" w:hAnsi="Times New Roman" w:cs="Times New Roman"/>
          <w:b/>
          <w:bCs/>
          <w:sz w:val="20"/>
          <w:szCs w:val="20"/>
        </w:rPr>
      </w:pPr>
      <w:r w:rsidRPr="00CF78C8">
        <w:rPr>
          <w:rFonts w:ascii="Times New Roman" w:hAnsi="Times New Roman" w:cs="Times New Roman"/>
          <w:b/>
          <w:bCs/>
          <w:sz w:val="20"/>
          <w:szCs w:val="20"/>
        </w:rPr>
        <w:t xml:space="preserve">-- </w:t>
      </w:r>
      <w:hyperlink r:id="rId26" w:history="1">
        <w:r w:rsidRPr="00CF78C8">
          <w:rPr>
            <w:rStyle w:val="Hyperlink"/>
            <w:rFonts w:ascii="Times New Roman" w:hAnsi="Times New Roman" w:cs="Times New Roman"/>
            <w:b/>
            <w:bCs/>
            <w:sz w:val="20"/>
            <w:szCs w:val="20"/>
          </w:rPr>
          <w:t>Richard C. DiPrima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aims to recognize an early career researcher in applied mathematics and is based on the doctoral dissertation.</w:t>
      </w:r>
      <w:r w:rsidR="00D74494" w:rsidRPr="00CF78C8">
        <w:rPr>
          <w:rFonts w:ascii="Times New Roman" w:hAnsi="Times New Roman" w:cs="Times New Roman"/>
          <w:sz w:val="20"/>
          <w:szCs w:val="20"/>
        </w:rPr>
        <w:br/>
      </w:r>
      <w:r w:rsidR="00D74494" w:rsidRPr="00CF78C8">
        <w:rPr>
          <w:rFonts w:ascii="Times New Roman" w:hAnsi="Times New Roman" w:cs="Times New Roman"/>
          <w:sz w:val="20"/>
          <w:szCs w:val="20"/>
        </w:rPr>
        <w:br/>
      </w:r>
      <w:r w:rsidR="00D74494" w:rsidRPr="00CF78C8">
        <w:rPr>
          <w:rFonts w:ascii="Times New Roman" w:hAnsi="Times New Roman" w:cs="Times New Roman"/>
          <w:b/>
          <w:bCs/>
          <w:sz w:val="20"/>
          <w:szCs w:val="20"/>
        </w:rPr>
        <w:t xml:space="preserve">-- </w:t>
      </w:r>
      <w:hyperlink r:id="rId27" w:history="1">
        <w:r w:rsidR="00D74494" w:rsidRPr="00CF78C8">
          <w:rPr>
            <w:rStyle w:val="Hyperlink"/>
            <w:rFonts w:ascii="Times New Roman" w:hAnsi="Times New Roman" w:cs="Times New Roman"/>
            <w:b/>
            <w:bCs/>
            <w:sz w:val="20"/>
            <w:szCs w:val="20"/>
          </w:rPr>
          <w:t>SIAM Industry Prize</w:t>
        </w:r>
      </w:hyperlink>
      <w:r w:rsidR="00D74494" w:rsidRPr="00CF78C8">
        <w:rPr>
          <w:rFonts w:ascii="Times New Roman" w:hAnsi="Times New Roman" w:cs="Times New Roman"/>
          <w:b/>
          <w:bCs/>
          <w:sz w:val="20"/>
          <w:szCs w:val="20"/>
        </w:rPr>
        <w:t xml:space="preserve">, </w:t>
      </w:r>
      <w:r w:rsidR="00D74494" w:rsidRPr="00CF78C8">
        <w:rPr>
          <w:rFonts w:ascii="Times New Roman" w:hAnsi="Times New Roman" w:cs="Times New Roman"/>
          <w:sz w:val="20"/>
          <w:szCs w:val="20"/>
        </w:rPr>
        <w:t>awarded annually for outstanding contributions to the mathematical sciences in industry and is intended to support the continued work of the recipient and encourage further exploration, foster innovation, and inspire collaboration within their chosen mathematical domain.</w:t>
      </w:r>
    </w:p>
    <w:p w14:paraId="66A47796" w14:textId="77777777" w:rsidR="000254FB" w:rsidRPr="00CF78C8" w:rsidRDefault="00D74494" w:rsidP="00D74494">
      <w:pPr>
        <w:pStyle w:val="NormalWeb"/>
        <w:rPr>
          <w:sz w:val="20"/>
          <w:szCs w:val="20"/>
        </w:rPr>
      </w:pPr>
      <w:r w:rsidRPr="00CF78C8">
        <w:rPr>
          <w:b/>
          <w:bCs/>
          <w:sz w:val="20"/>
          <w:szCs w:val="20"/>
        </w:rPr>
        <w:t xml:space="preserve">-- </w:t>
      </w:r>
      <w:hyperlink r:id="rId28" w:history="1">
        <w:r w:rsidRPr="00CF78C8">
          <w:rPr>
            <w:rStyle w:val="Hyperlink"/>
            <w:b/>
            <w:bCs/>
            <w:sz w:val="20"/>
            <w:szCs w:val="20"/>
          </w:rPr>
          <w:t>W.T. and Idalia Reid Prize</w:t>
        </w:r>
      </w:hyperlink>
      <w:r w:rsidRPr="00CF78C8">
        <w:rPr>
          <w:b/>
          <w:bCs/>
          <w:sz w:val="20"/>
          <w:szCs w:val="20"/>
        </w:rPr>
        <w:t xml:space="preserve">, </w:t>
      </w:r>
      <w:r w:rsidRPr="00CF78C8">
        <w:rPr>
          <w:sz w:val="20"/>
          <w:szCs w:val="20"/>
        </w:rPr>
        <w:t>awarded annually in the broadly-defined areas of differential equations and control theory.</w:t>
      </w:r>
      <w:r w:rsidR="000254FB" w:rsidRPr="00CF78C8">
        <w:rPr>
          <w:sz w:val="20"/>
          <w:szCs w:val="20"/>
        </w:rPr>
        <w:br/>
      </w:r>
      <w:r w:rsidR="000254FB" w:rsidRPr="00CF78C8">
        <w:rPr>
          <w:b/>
          <w:bCs/>
          <w:sz w:val="20"/>
          <w:szCs w:val="20"/>
        </w:rPr>
        <w:br/>
        <w:t xml:space="preserve">-- </w:t>
      </w:r>
      <w:hyperlink r:id="rId29" w:history="1">
        <w:r w:rsidR="000254FB" w:rsidRPr="00CF78C8">
          <w:rPr>
            <w:rStyle w:val="Hyperlink"/>
            <w:b/>
            <w:bCs/>
            <w:sz w:val="20"/>
            <w:szCs w:val="20"/>
          </w:rPr>
          <w:t>SIAM Activity Group on Data Science Career Prize</w:t>
        </w:r>
      </w:hyperlink>
      <w:r w:rsidR="000254FB" w:rsidRPr="00CF78C8">
        <w:rPr>
          <w:b/>
          <w:bCs/>
          <w:sz w:val="20"/>
          <w:szCs w:val="20"/>
        </w:rPr>
        <w:t xml:space="preserve">, </w:t>
      </w:r>
      <w:r w:rsidR="000254FB" w:rsidRPr="00CF78C8">
        <w:rPr>
          <w:sz w:val="20"/>
          <w:szCs w:val="20"/>
        </w:rPr>
        <w:t>awarded to an outstanding senior researcher who has made broad and influential contributions to the Mathematical, Statistical or Computational foundations of Data Science. The prize recognizes a research career in the Mathematics of Data Science at the highest level of achievement.</w:t>
      </w:r>
      <w:r w:rsidR="00D429AD" w:rsidRPr="00CF78C8">
        <w:rPr>
          <w:sz w:val="20"/>
          <w:szCs w:val="20"/>
        </w:rPr>
        <w:br/>
      </w:r>
      <w:r w:rsidR="000254FB" w:rsidRPr="00CF78C8">
        <w:rPr>
          <w:b/>
          <w:bCs/>
          <w:sz w:val="20"/>
          <w:szCs w:val="20"/>
        </w:rPr>
        <w:t xml:space="preserve">-- </w:t>
      </w:r>
      <w:hyperlink r:id="rId30" w:history="1">
        <w:r w:rsidR="000254FB" w:rsidRPr="00CF78C8">
          <w:rPr>
            <w:rStyle w:val="Hyperlink"/>
            <w:b/>
            <w:bCs/>
            <w:sz w:val="20"/>
            <w:szCs w:val="20"/>
          </w:rPr>
          <w:t>SIAM Activity Group on Data Science Early Career Prize</w:t>
        </w:r>
      </w:hyperlink>
      <w:r w:rsidR="000254FB" w:rsidRPr="00CF78C8">
        <w:rPr>
          <w:b/>
          <w:bCs/>
          <w:sz w:val="20"/>
          <w:szCs w:val="20"/>
        </w:rPr>
        <w:t xml:space="preserve">, </w:t>
      </w:r>
      <w:r w:rsidR="000254FB" w:rsidRPr="00CF78C8">
        <w:rPr>
          <w:sz w:val="20"/>
          <w:szCs w:val="20"/>
        </w:rPr>
        <w:t xml:space="preserve">awarded to an outstanding early career researcher in the Mathematics of Data Science, for distinguished contributions to the field in the six calendar years prior to the year of the award (within six (6) years of receiving the PhD or equivalent degree as of January 1 of the year of the award) </w:t>
      </w:r>
      <w:r w:rsidR="000254FB" w:rsidRPr="00CF78C8">
        <w:rPr>
          <w:sz w:val="20"/>
          <w:szCs w:val="20"/>
        </w:rPr>
        <w:br/>
      </w:r>
      <w:r w:rsidR="000254FB" w:rsidRPr="00CF78C8">
        <w:rPr>
          <w:sz w:val="20"/>
          <w:szCs w:val="20"/>
        </w:rPr>
        <w:br/>
      </w:r>
      <w:r w:rsidR="000254FB" w:rsidRPr="00CF78C8">
        <w:rPr>
          <w:b/>
          <w:bCs/>
          <w:sz w:val="20"/>
          <w:szCs w:val="20"/>
        </w:rPr>
        <w:t xml:space="preserve">-- </w:t>
      </w:r>
      <w:hyperlink r:id="rId31" w:history="1">
        <w:r w:rsidR="000254FB" w:rsidRPr="00CF78C8">
          <w:rPr>
            <w:rStyle w:val="Hyperlink"/>
            <w:b/>
            <w:bCs/>
            <w:sz w:val="20"/>
            <w:szCs w:val="20"/>
          </w:rPr>
          <w:t>SIAM Activity Group on Discrete Mathematics Denes Konig Prize</w:t>
        </w:r>
      </w:hyperlink>
      <w:r w:rsidR="000254FB" w:rsidRPr="00CF78C8">
        <w:rPr>
          <w:b/>
          <w:bCs/>
          <w:sz w:val="20"/>
          <w:szCs w:val="20"/>
        </w:rPr>
        <w:t xml:space="preserve">, </w:t>
      </w:r>
      <w:r w:rsidR="000254FB" w:rsidRPr="00CF78C8">
        <w:rPr>
          <w:sz w:val="20"/>
          <w:szCs w:val="20"/>
        </w:rPr>
        <w:t xml:space="preserve">awarded for outstanding research by an individual in their early career, </w:t>
      </w:r>
      <w:r w:rsidR="00CA41F9" w:rsidRPr="00CF78C8">
        <w:rPr>
          <w:sz w:val="20"/>
          <w:szCs w:val="20"/>
        </w:rPr>
        <w:t xml:space="preserve">for outstanding research contributions in an area of discrete mathematics, </w:t>
      </w:r>
      <w:r w:rsidR="000254FB" w:rsidRPr="00CF78C8">
        <w:rPr>
          <w:sz w:val="20"/>
          <w:szCs w:val="20"/>
        </w:rPr>
        <w:lastRenderedPageBreak/>
        <w:t>based on publication in peer-reviewed journals. Each candidate must be a Ph.D. student or, at the time of the award, be within four calendar years after completing their Ph.D.</w:t>
      </w:r>
      <w:r w:rsidR="00CA41F9" w:rsidRPr="00CF78C8">
        <w:rPr>
          <w:sz w:val="20"/>
          <w:szCs w:val="20"/>
        </w:rPr>
        <w:t xml:space="preserve"> Discrete mathematics includes combinatorics, graph theory, cryptography, discrete optimization, mathematical programming, coding theory, information theory, game theory, and theoretical computer science.</w:t>
      </w:r>
      <w:r w:rsidR="000254FB" w:rsidRPr="00CF78C8">
        <w:rPr>
          <w:sz w:val="20"/>
          <w:szCs w:val="20"/>
        </w:rPr>
        <w:br/>
      </w:r>
      <w:r w:rsidR="000254FB" w:rsidRPr="00CF78C8">
        <w:rPr>
          <w:b/>
          <w:bCs/>
          <w:sz w:val="20"/>
          <w:szCs w:val="20"/>
        </w:rPr>
        <w:br/>
        <w:t xml:space="preserve">-- </w:t>
      </w:r>
      <w:hyperlink r:id="rId32" w:history="1">
        <w:r w:rsidR="000254FB" w:rsidRPr="00CF78C8">
          <w:rPr>
            <w:rStyle w:val="Hyperlink"/>
            <w:b/>
            <w:bCs/>
            <w:sz w:val="20"/>
            <w:szCs w:val="20"/>
          </w:rPr>
          <w:t>SIAM Activity Group on Imaging Science Best Paper Prize</w:t>
        </w:r>
      </w:hyperlink>
      <w:r w:rsidR="000254FB" w:rsidRPr="00CF78C8">
        <w:rPr>
          <w:b/>
          <w:bCs/>
          <w:sz w:val="20"/>
          <w:szCs w:val="20"/>
        </w:rPr>
        <w:t xml:space="preserve">, </w:t>
      </w:r>
      <w:r w:rsidR="000254FB" w:rsidRPr="00CF78C8">
        <w:rPr>
          <w:sz w:val="20"/>
          <w:szCs w:val="20"/>
        </w:rPr>
        <w:t>awarded to the author or authors of the most outstanding paper, as determined by the selection committee, on mathematical and computational aspects of imaging, published within the four calendar years preceding the year prior to the award year.</w:t>
      </w:r>
      <w:r w:rsidR="00D429AD" w:rsidRPr="00CF78C8">
        <w:rPr>
          <w:sz w:val="20"/>
          <w:szCs w:val="20"/>
        </w:rPr>
        <w:br/>
      </w:r>
      <w:r w:rsidR="000254FB" w:rsidRPr="00CF78C8">
        <w:rPr>
          <w:b/>
          <w:bCs/>
          <w:sz w:val="20"/>
          <w:szCs w:val="20"/>
        </w:rPr>
        <w:t xml:space="preserve">-- </w:t>
      </w:r>
      <w:hyperlink r:id="rId33" w:history="1">
        <w:r w:rsidR="000254FB" w:rsidRPr="00CF78C8">
          <w:rPr>
            <w:rStyle w:val="Hyperlink"/>
            <w:b/>
            <w:bCs/>
            <w:sz w:val="20"/>
            <w:szCs w:val="20"/>
          </w:rPr>
          <w:t>SIAM Activity Group on Imaging Science Early Career Prize</w:t>
        </w:r>
      </w:hyperlink>
      <w:r w:rsidR="000254FB" w:rsidRPr="00CF78C8">
        <w:rPr>
          <w:b/>
          <w:bCs/>
          <w:sz w:val="20"/>
          <w:szCs w:val="20"/>
        </w:rPr>
        <w:t xml:space="preserve">, </w:t>
      </w:r>
      <w:r w:rsidR="000254FB" w:rsidRPr="00CF78C8">
        <w:rPr>
          <w:sz w:val="20"/>
          <w:szCs w:val="20"/>
        </w:rPr>
        <w:t>awarded to an individual in their early career for research contributions to the field of imaging science. The recipient must be a graduate student or have obtained a Ph.D. or equivalent degree within the five calendar years prior to the year of the award.</w:t>
      </w:r>
    </w:p>
    <w:p w14:paraId="4E8CA549" w14:textId="77777777" w:rsidR="00D429AD" w:rsidRPr="00CF78C8" w:rsidRDefault="000254FB" w:rsidP="00FD7B05">
      <w:pPr>
        <w:spacing w:before="100" w:beforeAutospacing="1" w:after="100" w:afterAutospacing="1"/>
        <w:rPr>
          <w:rFonts w:ascii="Times New Roman" w:hAnsi="Times New Roman" w:cs="Times New Roman"/>
          <w:b/>
          <w:bCs/>
          <w:sz w:val="20"/>
          <w:szCs w:val="20"/>
        </w:rPr>
      </w:pPr>
      <w:r w:rsidRPr="00CF78C8">
        <w:rPr>
          <w:rFonts w:ascii="Times New Roman" w:hAnsi="Times New Roman" w:cs="Times New Roman"/>
          <w:b/>
          <w:bCs/>
          <w:sz w:val="20"/>
          <w:szCs w:val="20"/>
        </w:rPr>
        <w:t xml:space="preserve">-- </w:t>
      </w:r>
      <w:hyperlink r:id="rId34" w:history="1">
        <w:r w:rsidRPr="00CF78C8">
          <w:rPr>
            <w:rStyle w:val="Hyperlink"/>
            <w:rFonts w:ascii="Times New Roman" w:hAnsi="Times New Roman" w:cs="Times New Roman"/>
            <w:b/>
            <w:bCs/>
            <w:sz w:val="20"/>
            <w:szCs w:val="20"/>
          </w:rPr>
          <w:t>SIAM Activity Group on Life Sciences Early Career Prize</w:t>
        </w:r>
      </w:hyperlink>
      <w:r w:rsidRPr="00CF78C8">
        <w:rPr>
          <w:rFonts w:ascii="Times New Roman" w:hAnsi="Times New Roman" w:cs="Times New Roman"/>
          <w:b/>
          <w:bCs/>
          <w:sz w:val="20"/>
          <w:szCs w:val="20"/>
        </w:rPr>
        <w:t xml:space="preserve">, </w:t>
      </w:r>
      <w:r w:rsidRPr="00CF78C8">
        <w:rPr>
          <w:rFonts w:ascii="Times New Roman" w:hAnsi="Times New Roman" w:cs="Times New Roman"/>
          <w:color w:val="393939"/>
          <w:sz w:val="20"/>
          <w:szCs w:val="20"/>
        </w:rPr>
        <w:t>awarded every two years to one individual in their early career, in the field of mathematics applied to the life sciences, for distinguished contributions to the field in the three calendar years prior to the award year. The recipient must be a graduate student or the paper’s publication date must be no more than three (3) calendar years later than the year in which the author received the Ph.D. or equivalent degree.</w:t>
      </w:r>
      <w:r w:rsidRPr="00CF78C8">
        <w:rPr>
          <w:rFonts w:ascii="Times New Roman" w:hAnsi="Times New Roman" w:cs="Times New Roman"/>
          <w:color w:val="393939"/>
          <w:sz w:val="20"/>
          <w:szCs w:val="20"/>
        </w:rPr>
        <w:br/>
      </w:r>
      <w:r w:rsidRPr="00CF78C8">
        <w:rPr>
          <w:rFonts w:ascii="Times New Roman" w:hAnsi="Times New Roman" w:cs="Times New Roman"/>
          <w:b/>
          <w:bCs/>
          <w:sz w:val="20"/>
          <w:szCs w:val="20"/>
        </w:rPr>
        <w:br/>
        <w:t xml:space="preserve">-- </w:t>
      </w:r>
      <w:hyperlink r:id="rId35" w:history="1">
        <w:r w:rsidRPr="00CF78C8">
          <w:rPr>
            <w:rStyle w:val="Hyperlink"/>
            <w:rFonts w:ascii="Times New Roman" w:hAnsi="Times New Roman" w:cs="Times New Roman"/>
            <w:b/>
            <w:bCs/>
            <w:sz w:val="20"/>
            <w:szCs w:val="20"/>
          </w:rPr>
          <w:t>SIAM Activity Group on Mathematics of Planet Earth Early Career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to one outstanding early career researcher in the field of mathematics as applied to the planet Earth. The award recognizes distinguished contributions to the field in the six calendar years prior to the year of the award. (The recipient is within six (6) years of receiving the Ph.D. or equivalent degree as of January 1 of the year of the award.)</w:t>
      </w:r>
      <w:r w:rsidR="00D429AD" w:rsidRPr="00CF78C8">
        <w:rPr>
          <w:rFonts w:ascii="Times New Roman" w:hAnsi="Times New Roman" w:cs="Times New Roman"/>
          <w:sz w:val="20"/>
          <w:szCs w:val="20"/>
        </w:rPr>
        <w:br/>
      </w:r>
      <w:r w:rsidRPr="00CF78C8">
        <w:rPr>
          <w:rFonts w:ascii="Times New Roman" w:hAnsi="Times New Roman" w:cs="Times New Roman"/>
          <w:b/>
          <w:bCs/>
          <w:sz w:val="20"/>
          <w:szCs w:val="20"/>
        </w:rPr>
        <w:t xml:space="preserve">-- </w:t>
      </w:r>
      <w:hyperlink r:id="rId36" w:history="1">
        <w:r w:rsidRPr="00CF78C8">
          <w:rPr>
            <w:rStyle w:val="Hyperlink"/>
            <w:rFonts w:ascii="Times New Roman" w:hAnsi="Times New Roman" w:cs="Times New Roman"/>
            <w:b/>
            <w:bCs/>
            <w:sz w:val="20"/>
            <w:szCs w:val="20"/>
          </w:rPr>
          <w:t>SIAM Activity Group on Mathematics of Planet Earth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for significant scientific work in topic areas that are relevant to the mathematics of planet earth or for sustained or seminal contributions to the broad scientific agenda of the SIAM Activity Group on Mathematics of Planet Earth.</w:t>
      </w:r>
      <w:r w:rsidRPr="00CF78C8">
        <w:rPr>
          <w:rFonts w:ascii="Times New Roman" w:hAnsi="Times New Roman" w:cs="Times New Roman"/>
          <w:sz w:val="20"/>
          <w:szCs w:val="20"/>
        </w:rPr>
        <w:br/>
      </w:r>
      <w:r w:rsidRPr="00CF78C8">
        <w:rPr>
          <w:rFonts w:ascii="Times New Roman" w:hAnsi="Times New Roman" w:cs="Times New Roman"/>
          <w:b/>
          <w:bCs/>
          <w:sz w:val="20"/>
          <w:szCs w:val="20"/>
        </w:rPr>
        <w:br/>
        <w:t xml:space="preserve">-- </w:t>
      </w:r>
      <w:hyperlink r:id="rId37" w:history="1">
        <w:r w:rsidRPr="00CF78C8">
          <w:rPr>
            <w:rStyle w:val="Hyperlink"/>
            <w:rFonts w:ascii="Times New Roman" w:hAnsi="Times New Roman" w:cs="Times New Roman"/>
            <w:b/>
            <w:bCs/>
            <w:sz w:val="20"/>
            <w:szCs w:val="20"/>
          </w:rPr>
          <w:t>SIAM Activity Group on Nonlinear Waves and Coherent Structures Martin Kruskal Lecture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every two years to one individual for a notable body of mathematics and contributions to the mathematical theory of nonlinear waves and coherent structures, where this research area is interpreted as being in the spirit of the SIAG on Nonlinear Waves and Coherent Structures meetings. The award may be given either for a single notable achievement or for a collection of such achievements. </w:t>
      </w:r>
      <w:r w:rsidRPr="00CF78C8">
        <w:rPr>
          <w:rFonts w:ascii="Times New Roman" w:hAnsi="Times New Roman" w:cs="Times New Roman"/>
          <w:b/>
          <w:bCs/>
          <w:sz w:val="20"/>
          <w:szCs w:val="20"/>
        </w:rPr>
        <w:br/>
        <w:t xml:space="preserve">-- </w:t>
      </w:r>
      <w:hyperlink r:id="rId38" w:history="1">
        <w:r w:rsidRPr="00CF78C8">
          <w:rPr>
            <w:rStyle w:val="Hyperlink"/>
            <w:rFonts w:ascii="Times New Roman" w:hAnsi="Times New Roman" w:cs="Times New Roman"/>
            <w:b/>
            <w:bCs/>
            <w:sz w:val="20"/>
            <w:szCs w:val="20"/>
          </w:rPr>
          <w:t>SIAM Activity Group on Nonlinear Waves and Coherent Structures T. Brooke Benjamin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to a mid-career established researcher for recent work, based on publication in peer-reviewed journals. The prize is awarded to a researcher who has been in the profession at least 10 years and no more than 20 years preceding the award date.</w:t>
      </w:r>
      <w:r w:rsidRPr="00CF78C8">
        <w:rPr>
          <w:rFonts w:ascii="Times New Roman" w:hAnsi="Times New Roman" w:cs="Times New Roman"/>
          <w:sz w:val="20"/>
          <w:szCs w:val="20"/>
        </w:rPr>
        <w:br/>
      </w:r>
      <w:r w:rsidRPr="00CF78C8">
        <w:rPr>
          <w:rFonts w:ascii="Times New Roman" w:hAnsi="Times New Roman" w:cs="Times New Roman"/>
          <w:b/>
          <w:bCs/>
          <w:sz w:val="20"/>
          <w:szCs w:val="20"/>
        </w:rPr>
        <w:br/>
        <w:t xml:space="preserve">-- </w:t>
      </w:r>
      <w:hyperlink r:id="rId39" w:history="1">
        <w:r w:rsidRPr="00CF78C8">
          <w:rPr>
            <w:rStyle w:val="Hyperlink"/>
            <w:rFonts w:ascii="Times New Roman" w:hAnsi="Times New Roman" w:cs="Times New Roman"/>
            <w:b/>
            <w:bCs/>
            <w:sz w:val="20"/>
            <w:szCs w:val="20"/>
          </w:rPr>
          <w:t>SIAM Activity Group on Orthogonal Polynomials and Special Functions Gabor Szego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to one individual in their early career for outstanding research contributions in the area of orthogonal polynomials and special functions, as evidenced by publication in peer-reviewed journals. The candidate must have no more than 10 years (full time equivalent) of involvement in mathematics since receiving their PhD at the award date, allowing for breaks in continuity.</w:t>
      </w:r>
      <w:r w:rsidR="00D74494" w:rsidRPr="00CF78C8">
        <w:rPr>
          <w:rFonts w:ascii="Times New Roman" w:hAnsi="Times New Roman" w:cs="Times New Roman"/>
          <w:b/>
          <w:bCs/>
          <w:sz w:val="20"/>
          <w:szCs w:val="20"/>
        </w:rPr>
        <w:br/>
      </w:r>
      <w:r w:rsidRPr="00CF78C8">
        <w:rPr>
          <w:rFonts w:ascii="Times New Roman" w:hAnsi="Times New Roman" w:cs="Times New Roman"/>
          <w:b/>
          <w:bCs/>
          <w:sz w:val="20"/>
          <w:szCs w:val="20"/>
        </w:rPr>
        <w:br/>
        <w:t xml:space="preserve">-- </w:t>
      </w:r>
      <w:hyperlink r:id="rId40" w:history="1">
        <w:r w:rsidRPr="00CF78C8">
          <w:rPr>
            <w:rStyle w:val="Hyperlink"/>
            <w:rFonts w:ascii="Times New Roman" w:hAnsi="Times New Roman" w:cs="Times New Roman"/>
            <w:b/>
            <w:bCs/>
            <w:sz w:val="20"/>
            <w:szCs w:val="20"/>
          </w:rPr>
          <w:t>SIAM Activity Group on Optimization Best Paper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to the author or authors of the most outstanding paper, as determined by the selection committee, on a topic in optimization published in the four calendar years preceding the award year.</w:t>
      </w:r>
      <w:r w:rsidRPr="00CF78C8">
        <w:rPr>
          <w:rFonts w:ascii="Times New Roman" w:hAnsi="Times New Roman" w:cs="Times New Roman"/>
          <w:b/>
          <w:bCs/>
          <w:sz w:val="20"/>
          <w:szCs w:val="20"/>
        </w:rPr>
        <w:br/>
        <w:t xml:space="preserve">-- </w:t>
      </w:r>
      <w:hyperlink r:id="rId41" w:history="1">
        <w:r w:rsidRPr="00CF78C8">
          <w:rPr>
            <w:rStyle w:val="Hyperlink"/>
            <w:rFonts w:ascii="Times New Roman" w:hAnsi="Times New Roman" w:cs="Times New Roman"/>
            <w:b/>
            <w:bCs/>
            <w:sz w:val="20"/>
            <w:szCs w:val="20"/>
          </w:rPr>
          <w:t>SIAM Activity Group on Optimization Early Career Prize</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every three years to an outstanding early career researcher in the field of optimization for distinguished contributions to the field within six years of receiving the Ph.D. or equivalent degree as of January 1 of the award year.</w:t>
      </w:r>
      <w:r w:rsidRPr="00CF78C8">
        <w:rPr>
          <w:rFonts w:ascii="Times New Roman" w:hAnsi="Times New Roman" w:cs="Times New Roman"/>
          <w:b/>
          <w:bCs/>
          <w:sz w:val="20"/>
          <w:szCs w:val="20"/>
        </w:rPr>
        <w:br/>
        <w:t xml:space="preserve">-- </w:t>
      </w:r>
      <w:hyperlink r:id="rId42" w:history="1">
        <w:r w:rsidRPr="00CF78C8">
          <w:rPr>
            <w:rStyle w:val="Hyperlink"/>
            <w:rFonts w:ascii="Times New Roman" w:hAnsi="Times New Roman" w:cs="Times New Roman"/>
            <w:b/>
            <w:bCs/>
            <w:sz w:val="20"/>
            <w:szCs w:val="20"/>
          </w:rPr>
          <w:t>SIAM Activity Group on Optimization Test of Time Award</w:t>
        </w:r>
      </w:hyperlink>
      <w:r w:rsidRPr="00CF78C8">
        <w:rPr>
          <w:rFonts w:ascii="Times New Roman" w:hAnsi="Times New Roman" w:cs="Times New Roman"/>
          <w:b/>
          <w:bCs/>
          <w:sz w:val="20"/>
          <w:szCs w:val="20"/>
        </w:rPr>
        <w:t xml:space="preserve">, </w:t>
      </w:r>
      <w:r w:rsidRPr="00CF78C8">
        <w:rPr>
          <w:rFonts w:ascii="Times New Roman" w:hAnsi="Times New Roman" w:cs="Times New Roman"/>
          <w:sz w:val="20"/>
          <w:szCs w:val="20"/>
        </w:rPr>
        <w:t>awarded every three years to an individual or group of researchers for an outstanding single piece of work that has had significant and sustained influence on the field of optimization over a time period of at least 10 years preceding the year of the award.</w:t>
      </w:r>
      <w:r w:rsidRPr="00CF78C8">
        <w:rPr>
          <w:rFonts w:ascii="Times New Roman" w:hAnsi="Times New Roman" w:cs="Times New Roman"/>
          <w:sz w:val="20"/>
          <w:szCs w:val="20"/>
        </w:rPr>
        <w:br/>
      </w:r>
      <w:r w:rsidRPr="00CF78C8">
        <w:rPr>
          <w:rFonts w:ascii="Times New Roman" w:hAnsi="Times New Roman" w:cs="Times New Roman"/>
          <w:b/>
          <w:bCs/>
          <w:color w:val="000000" w:themeColor="text1"/>
          <w:sz w:val="20"/>
          <w:szCs w:val="20"/>
        </w:rPr>
        <w:br/>
      </w:r>
      <w:r w:rsidRPr="00CF78C8">
        <w:rPr>
          <w:rFonts w:ascii="Times New Roman" w:hAnsi="Times New Roman" w:cs="Times New Roman"/>
          <w:b/>
          <w:bCs/>
          <w:color w:val="000000" w:themeColor="text1"/>
          <w:sz w:val="20"/>
          <w:szCs w:val="20"/>
        </w:rPr>
        <w:br/>
      </w:r>
      <w:r w:rsidR="00FD7B05" w:rsidRPr="00CF78C8">
        <w:rPr>
          <w:rFonts w:ascii="Times New Roman" w:hAnsi="Times New Roman" w:cs="Times New Roman"/>
          <w:b/>
          <w:bCs/>
          <w:color w:val="000000" w:themeColor="text1"/>
          <w:sz w:val="20"/>
          <w:szCs w:val="20"/>
        </w:rPr>
        <w:t xml:space="preserve">                                                                    </w:t>
      </w:r>
      <w:hyperlink r:id="rId43" w:history="1">
        <w:r w:rsidRPr="00CF78C8">
          <w:rPr>
            <w:rStyle w:val="Hyperlink"/>
            <w:rFonts w:ascii="Times New Roman" w:hAnsi="Times New Roman" w:cs="Times New Roman"/>
            <w:b/>
            <w:bCs/>
            <w:sz w:val="20"/>
            <w:szCs w:val="20"/>
          </w:rPr>
          <w:t>INFORMS</w:t>
        </w:r>
      </w:hyperlink>
      <w:r w:rsidRPr="00CF78C8">
        <w:rPr>
          <w:rFonts w:ascii="Times New Roman" w:hAnsi="Times New Roman" w:cs="Times New Roman"/>
          <w:b/>
          <w:bCs/>
          <w:color w:val="000000" w:themeColor="text1"/>
          <w:sz w:val="20"/>
          <w:szCs w:val="20"/>
        </w:rPr>
        <w:br/>
      </w:r>
    </w:p>
    <w:p w14:paraId="04ADBBAA" w14:textId="77777777" w:rsidR="000254FB" w:rsidRPr="00CF78C8" w:rsidRDefault="000254FB" w:rsidP="00FD7B05">
      <w:pPr>
        <w:spacing w:before="100" w:beforeAutospacing="1" w:after="100" w:afterAutospacing="1"/>
        <w:rPr>
          <w:rFonts w:ascii="Times New Roman" w:hAnsi="Times New Roman" w:cs="Times New Roman"/>
          <w:b/>
          <w:bCs/>
          <w:sz w:val="20"/>
          <w:szCs w:val="20"/>
        </w:rPr>
      </w:pPr>
      <w:r w:rsidRPr="00CF78C8">
        <w:rPr>
          <w:rFonts w:ascii="Times New Roman" w:hAnsi="Times New Roman" w:cs="Times New Roman"/>
          <w:sz w:val="20"/>
          <w:szCs w:val="20"/>
        </w:rPr>
        <w:t xml:space="preserve">-- </w:t>
      </w:r>
      <w:hyperlink r:id="rId44" w:history="1">
        <w:r w:rsidRPr="00CF78C8">
          <w:rPr>
            <w:rStyle w:val="Hyperlink"/>
            <w:rFonts w:ascii="Times New Roman" w:hAnsi="Times New Roman" w:cs="Times New Roman"/>
            <w:b/>
            <w:bCs/>
            <w:sz w:val="20"/>
            <w:szCs w:val="20"/>
          </w:rPr>
          <w:t xml:space="preserve">INFORMS Early Career </w:t>
        </w:r>
        <w:proofErr w:type="spellStart"/>
        <w:r w:rsidRPr="00CF78C8">
          <w:rPr>
            <w:rStyle w:val="Hyperlink"/>
            <w:rFonts w:ascii="Times New Roman" w:hAnsi="Times New Roman" w:cs="Times New Roman"/>
            <w:b/>
            <w:bCs/>
            <w:sz w:val="20"/>
            <w:szCs w:val="20"/>
          </w:rPr>
          <w:t>Practioner</w:t>
        </w:r>
        <w:proofErr w:type="spellEnd"/>
        <w:r w:rsidRPr="00CF78C8">
          <w:rPr>
            <w:rStyle w:val="Hyperlink"/>
            <w:rFonts w:ascii="Times New Roman" w:hAnsi="Times New Roman" w:cs="Times New Roman"/>
            <w:b/>
            <w:bCs/>
            <w:sz w:val="20"/>
            <w:szCs w:val="20"/>
          </w:rPr>
          <w:t xml:space="preserve"> Award</w:t>
        </w:r>
      </w:hyperlink>
      <w:r w:rsidRPr="00CF78C8">
        <w:rPr>
          <w:rFonts w:ascii="Times New Roman" w:hAnsi="Times New Roman" w:cs="Times New Roman"/>
          <w:sz w:val="20"/>
          <w:szCs w:val="20"/>
        </w:rPr>
        <w:t xml:space="preserve">, to engage and recognize early career professionals in the fields of operations research, management science, and advanced analytics for their exceptional contributions to business/industry, government, and consulting, and service to the profession. </w:t>
      </w:r>
      <w:r w:rsidRPr="00CF78C8">
        <w:rPr>
          <w:rFonts w:ascii="Times New Roman" w:hAnsi="Times New Roman" w:cs="Times New Roman"/>
          <w:sz w:val="20"/>
          <w:szCs w:val="20"/>
        </w:rPr>
        <w:br/>
      </w:r>
      <w:r w:rsidRPr="00CF78C8">
        <w:rPr>
          <w:rFonts w:ascii="Times New Roman" w:hAnsi="Times New Roman" w:cs="Times New Roman"/>
          <w:sz w:val="20"/>
          <w:szCs w:val="20"/>
        </w:rPr>
        <w:lastRenderedPageBreak/>
        <w:t xml:space="preserve">Nomination Deadline: </w:t>
      </w:r>
      <w:r w:rsidRPr="00CF78C8">
        <w:rPr>
          <w:rFonts w:ascii="Times New Roman" w:hAnsi="Times New Roman" w:cs="Times New Roman"/>
          <w:b/>
          <w:bCs/>
          <w:color w:val="70AD47" w:themeColor="accent6"/>
          <w:sz w:val="20"/>
          <w:szCs w:val="20"/>
        </w:rPr>
        <w:t>1 December 2025</w:t>
      </w:r>
      <w:r w:rsidRPr="00CF78C8">
        <w:rPr>
          <w:rFonts w:ascii="Times New Roman" w:hAnsi="Times New Roman" w:cs="Times New Roman"/>
          <w:b/>
          <w:bCs/>
          <w:color w:val="70AD47" w:themeColor="accent6"/>
          <w:sz w:val="20"/>
          <w:szCs w:val="20"/>
        </w:rPr>
        <w:br/>
      </w:r>
    </w:p>
    <w:p w14:paraId="18050994" w14:textId="77777777" w:rsidR="005E0F57" w:rsidRPr="00CF78C8" w:rsidRDefault="00370EAA" w:rsidP="00370EAA">
      <w:pPr>
        <w:jc w:val="center"/>
        <w:rPr>
          <w:rFonts w:ascii="Times New Roman" w:hAnsi="Times New Roman" w:cs="Times New Roman"/>
          <w:b/>
          <w:bCs/>
          <w:sz w:val="20"/>
          <w:szCs w:val="20"/>
        </w:rPr>
      </w:pPr>
      <w:hyperlink r:id="rId45" w:history="1">
        <w:r w:rsidRPr="00CF78C8">
          <w:rPr>
            <w:rStyle w:val="Hyperlink"/>
            <w:rFonts w:ascii="Times New Roman" w:hAnsi="Times New Roman" w:cs="Times New Roman"/>
            <w:b/>
            <w:bCs/>
            <w:sz w:val="20"/>
            <w:szCs w:val="20"/>
          </w:rPr>
          <w:t>FOCM (Foundations of Computational Mathematics)</w:t>
        </w:r>
      </w:hyperlink>
    </w:p>
    <w:p w14:paraId="144D3BAD" w14:textId="77777777" w:rsidR="00370EAA" w:rsidRPr="00CF78C8" w:rsidRDefault="00370EAA">
      <w:pPr>
        <w:rPr>
          <w:rFonts w:ascii="Times New Roman" w:hAnsi="Times New Roman" w:cs="Times New Roman"/>
          <w:sz w:val="20"/>
          <w:szCs w:val="20"/>
        </w:rPr>
      </w:pPr>
    </w:p>
    <w:p w14:paraId="71F70535" w14:textId="77777777" w:rsidR="00370EAA" w:rsidRPr="00CF78C8" w:rsidRDefault="00370EAA">
      <w:pPr>
        <w:rPr>
          <w:rFonts w:ascii="Times New Roman" w:hAnsi="Times New Roman" w:cs="Times New Roman"/>
          <w:sz w:val="20"/>
          <w:szCs w:val="20"/>
        </w:rPr>
      </w:pPr>
      <w:proofErr w:type="gramStart"/>
      <w:r w:rsidRPr="00CF78C8">
        <w:rPr>
          <w:rFonts w:ascii="Times New Roman" w:hAnsi="Times New Roman" w:cs="Times New Roman"/>
          <w:sz w:val="20"/>
          <w:szCs w:val="20"/>
        </w:rPr>
        <w:t>The  FOCM</w:t>
      </w:r>
      <w:proofErr w:type="gramEnd"/>
      <w:r w:rsidRPr="00CF78C8">
        <w:rPr>
          <w:rFonts w:ascii="Times New Roman" w:hAnsi="Times New Roman" w:cs="Times New Roman"/>
          <w:sz w:val="20"/>
          <w:szCs w:val="20"/>
        </w:rPr>
        <w:t xml:space="preserve"> Conference is a triennial conference, the next one is held on 8-18 July 2026 in Vienna. The following prizes are awarded at </w:t>
      </w:r>
      <w:hyperlink r:id="rId46" w:history="1">
        <w:r w:rsidRPr="00CF78C8">
          <w:rPr>
            <w:rStyle w:val="Hyperlink"/>
            <w:rFonts w:ascii="Times New Roman" w:hAnsi="Times New Roman" w:cs="Times New Roman"/>
            <w:sz w:val="20"/>
            <w:szCs w:val="20"/>
          </w:rPr>
          <w:t>FOCM 2026</w:t>
        </w:r>
      </w:hyperlink>
      <w:r w:rsidRPr="00CF78C8">
        <w:rPr>
          <w:rFonts w:ascii="Times New Roman" w:hAnsi="Times New Roman" w:cs="Times New Roman"/>
          <w:sz w:val="20"/>
          <w:szCs w:val="20"/>
        </w:rPr>
        <w:t xml:space="preserve">. </w:t>
      </w:r>
      <w:r w:rsidR="00F60A60" w:rsidRPr="00CF78C8">
        <w:rPr>
          <w:rFonts w:ascii="Times New Roman" w:hAnsi="Times New Roman" w:cs="Times New Roman"/>
          <w:sz w:val="20"/>
          <w:szCs w:val="20"/>
        </w:rPr>
        <w:br/>
        <w:t xml:space="preserve">Nominations should be sent to the secretary of FOCM (smale.nomination@inria.fr) </w:t>
      </w:r>
      <w:r w:rsidR="00F60A60" w:rsidRPr="00CF78C8">
        <w:rPr>
          <w:rFonts w:ascii="Times New Roman" w:hAnsi="Times New Roman" w:cs="Times New Roman"/>
          <w:b/>
          <w:bCs/>
          <w:color w:val="70AD47" w:themeColor="accent6"/>
          <w:sz w:val="20"/>
          <w:szCs w:val="20"/>
        </w:rPr>
        <w:t>before 7 October 2025</w:t>
      </w:r>
      <w:r w:rsidR="00F60A60" w:rsidRPr="00CF78C8">
        <w:rPr>
          <w:rFonts w:ascii="Times New Roman" w:hAnsi="Times New Roman" w:cs="Times New Roman"/>
          <w:sz w:val="20"/>
          <w:szCs w:val="20"/>
        </w:rPr>
        <w:t>.</w:t>
      </w:r>
    </w:p>
    <w:p w14:paraId="2C8FA649" w14:textId="77777777" w:rsidR="00370EAA" w:rsidRPr="00CF78C8" w:rsidRDefault="00370EAA" w:rsidP="00370EAA">
      <w:pPr>
        <w:pStyle w:val="western"/>
        <w:rPr>
          <w:sz w:val="20"/>
          <w:szCs w:val="20"/>
        </w:rPr>
      </w:pPr>
      <w:hyperlink r:id="rId47" w:history="1">
        <w:r w:rsidRPr="00CF78C8">
          <w:rPr>
            <w:rStyle w:val="Hyperlink"/>
            <w:b/>
            <w:bCs/>
            <w:sz w:val="20"/>
            <w:szCs w:val="20"/>
          </w:rPr>
          <w:t>Stephen Smale Prize</w:t>
        </w:r>
      </w:hyperlink>
      <w:r w:rsidRPr="00CF78C8">
        <w:rPr>
          <w:b/>
          <w:bCs/>
          <w:color w:val="000000"/>
          <w:sz w:val="20"/>
          <w:szCs w:val="20"/>
        </w:rPr>
        <w:t xml:space="preserve">: </w:t>
      </w:r>
      <w:r w:rsidRPr="00CF78C8">
        <w:rPr>
          <w:b/>
          <w:bCs/>
          <w:color w:val="000000"/>
          <w:sz w:val="20"/>
          <w:szCs w:val="20"/>
        </w:rPr>
        <w:br/>
      </w:r>
      <w:r w:rsidRPr="00CF78C8">
        <w:rPr>
          <w:color w:val="000000"/>
          <w:sz w:val="20"/>
          <w:szCs w:val="20"/>
        </w:rPr>
        <w:t>- for</w:t>
      </w:r>
      <w:r w:rsidRPr="00CF78C8">
        <w:rPr>
          <w:b/>
          <w:bCs/>
          <w:color w:val="000000"/>
          <w:sz w:val="20"/>
          <w:szCs w:val="20"/>
        </w:rPr>
        <w:t xml:space="preserve"> </w:t>
      </w:r>
      <w:r w:rsidRPr="00CF78C8">
        <w:rPr>
          <w:sz w:val="20"/>
          <w:szCs w:val="20"/>
        </w:rPr>
        <w:t>major achievements in furthering the understanding of the connections between mathematics and computation, including the interfaces between pure and applied mathematics, numerical analysis and computer science.</w:t>
      </w:r>
      <w:r w:rsidRPr="00CF78C8">
        <w:rPr>
          <w:sz w:val="20"/>
          <w:szCs w:val="20"/>
        </w:rPr>
        <w:br/>
        <w:t xml:space="preserve">- </w:t>
      </w:r>
      <w:r w:rsidR="002A7185" w:rsidRPr="00CF78C8">
        <w:rPr>
          <w:sz w:val="20"/>
          <w:szCs w:val="20"/>
        </w:rPr>
        <w:t xml:space="preserve">To be eligible for the prize a candidate must be in his or her </w:t>
      </w:r>
      <w:r w:rsidR="002A7185" w:rsidRPr="00CF78C8">
        <w:rPr>
          <w:b/>
          <w:bCs/>
          <w:sz w:val="20"/>
          <w:szCs w:val="20"/>
        </w:rPr>
        <w:t>early to</w:t>
      </w:r>
      <w:r w:rsidR="00CC29E7">
        <w:rPr>
          <w:b/>
          <w:bCs/>
          <w:sz w:val="20"/>
          <w:szCs w:val="20"/>
        </w:rPr>
        <w:t xml:space="preserve"> mid-career,</w:t>
      </w:r>
      <w:r w:rsidR="002A7185" w:rsidRPr="00CF78C8">
        <w:rPr>
          <w:sz w:val="20"/>
          <w:szCs w:val="20"/>
        </w:rPr>
        <w:t xml:space="preserve"> meaning, typically, removed by at most 10 years of his/her (1st) doctoral degree by the last day of the meeting. </w:t>
      </w:r>
      <w:r w:rsidRPr="00CF78C8">
        <w:rPr>
          <w:sz w:val="20"/>
          <w:szCs w:val="20"/>
        </w:rPr>
        <w:br/>
        <w:t xml:space="preserve">- There is no compulsory format for the </w:t>
      </w:r>
      <w:proofErr w:type="gramStart"/>
      <w:r w:rsidRPr="00CF78C8">
        <w:rPr>
          <w:sz w:val="20"/>
          <w:szCs w:val="20"/>
        </w:rPr>
        <w:t>nomination</w:t>
      </w:r>
      <w:proofErr w:type="gramEnd"/>
      <w:r w:rsidRPr="00CF78C8">
        <w:rPr>
          <w:sz w:val="20"/>
          <w:szCs w:val="20"/>
        </w:rPr>
        <w:t xml:space="preserve"> but it should include at least three letters of recommendation.</w:t>
      </w:r>
      <w:r w:rsidR="007450A0" w:rsidRPr="00CF78C8">
        <w:rPr>
          <w:sz w:val="20"/>
          <w:szCs w:val="20"/>
        </w:rPr>
        <w:t xml:space="preserve"> </w:t>
      </w:r>
      <w:r w:rsidR="00F60A60" w:rsidRPr="00CF78C8">
        <w:rPr>
          <w:sz w:val="20"/>
          <w:szCs w:val="20"/>
        </w:rPr>
        <w:br/>
      </w:r>
      <w:r w:rsidRPr="00CF78C8">
        <w:rPr>
          <w:sz w:val="20"/>
          <w:szCs w:val="20"/>
        </w:rPr>
        <w:t>- The winner will deliver the Smale Prize Lecture at FOCM</w:t>
      </w:r>
      <w:r w:rsidR="00F60A60" w:rsidRPr="00CF78C8">
        <w:rPr>
          <w:sz w:val="20"/>
          <w:szCs w:val="20"/>
        </w:rPr>
        <w:t xml:space="preserve"> 2026</w:t>
      </w:r>
      <w:r w:rsidRPr="00CF78C8">
        <w:rPr>
          <w:sz w:val="20"/>
          <w:szCs w:val="20"/>
        </w:rPr>
        <w:t>.</w:t>
      </w:r>
    </w:p>
    <w:p w14:paraId="1DEB04E1" w14:textId="77777777" w:rsidR="00370EAA" w:rsidRPr="00CF78C8" w:rsidRDefault="00370EAA" w:rsidP="00F60A60">
      <w:pPr>
        <w:pStyle w:val="western"/>
        <w:rPr>
          <w:sz w:val="20"/>
          <w:szCs w:val="20"/>
        </w:rPr>
      </w:pPr>
      <w:hyperlink r:id="rId48" w:history="1">
        <w:r w:rsidRPr="00CF78C8">
          <w:rPr>
            <w:rStyle w:val="Hyperlink"/>
            <w:b/>
            <w:bCs/>
            <w:sz w:val="20"/>
            <w:szCs w:val="20"/>
          </w:rPr>
          <w:t>The Agnes Szanto Medal</w:t>
        </w:r>
      </w:hyperlink>
      <w:r w:rsidRPr="00CF78C8">
        <w:rPr>
          <w:sz w:val="20"/>
          <w:szCs w:val="20"/>
        </w:rPr>
        <w:t xml:space="preserve">: </w:t>
      </w:r>
      <w:r w:rsidRPr="00CF78C8">
        <w:rPr>
          <w:sz w:val="20"/>
          <w:szCs w:val="20"/>
        </w:rPr>
        <w:br/>
      </w:r>
      <w:r w:rsidR="00F60A60" w:rsidRPr="00CF78C8">
        <w:rPr>
          <w:sz w:val="20"/>
          <w:szCs w:val="20"/>
        </w:rPr>
        <w:t xml:space="preserve">The Medal recognizes and acknowledges the contributions of a mid-career scientist with excellent contributions to computational mathematics who has demonstrated continued service and leadership within the international scientific community. It will be awarded at each conference of the society, approximately every three years, starting in 2026. </w:t>
      </w:r>
      <w:r w:rsidR="00F60A60" w:rsidRPr="00CF78C8">
        <w:rPr>
          <w:sz w:val="20"/>
          <w:szCs w:val="20"/>
        </w:rPr>
        <w:br/>
      </w:r>
      <w:r w:rsidR="00F60A60" w:rsidRPr="00CF78C8">
        <w:rPr>
          <w:sz w:val="20"/>
          <w:szCs w:val="20"/>
        </w:rPr>
        <w:br/>
      </w:r>
      <w:r w:rsidRPr="00CF78C8">
        <w:rPr>
          <w:sz w:val="20"/>
          <w:szCs w:val="20"/>
        </w:rPr>
        <w:t xml:space="preserve">Nominees for the Szanto Medal should </w:t>
      </w:r>
      <w:r w:rsidR="00F60A60" w:rsidRPr="00CF78C8">
        <w:rPr>
          <w:sz w:val="20"/>
          <w:szCs w:val="20"/>
        </w:rPr>
        <w:br/>
        <w:t xml:space="preserve">- </w:t>
      </w:r>
      <w:r w:rsidRPr="00CF78C8">
        <w:rPr>
          <w:sz w:val="20"/>
          <w:szCs w:val="20"/>
        </w:rPr>
        <w:t xml:space="preserve">Have between 10 and 30 years (full-time equivalent) of involvement in the mathematical sciences at the post-doctoral level, or equivalent, in the year of the award, allowing for breaks in continuity, or be at an equivalent stage. </w:t>
      </w:r>
      <w:r w:rsidR="00F60A60" w:rsidRPr="00CF78C8">
        <w:rPr>
          <w:sz w:val="20"/>
          <w:szCs w:val="20"/>
        </w:rPr>
        <w:br/>
        <w:t xml:space="preserve">- </w:t>
      </w:r>
      <w:r w:rsidRPr="00CF78C8">
        <w:rPr>
          <w:sz w:val="20"/>
          <w:szCs w:val="20"/>
        </w:rPr>
        <w:t xml:space="preserve">Have a record of significant, key, or leading contributions to research outputs which are original and </w:t>
      </w:r>
      <w:proofErr w:type="gramStart"/>
      <w:r w:rsidRPr="00CF78C8">
        <w:rPr>
          <w:sz w:val="20"/>
          <w:szCs w:val="20"/>
        </w:rPr>
        <w:t>innovative, and</w:t>
      </w:r>
      <w:proofErr w:type="gramEnd"/>
      <w:r w:rsidRPr="00CF78C8">
        <w:rPr>
          <w:sz w:val="20"/>
          <w:szCs w:val="20"/>
        </w:rPr>
        <w:t xml:space="preserve"> fall within the topics of interest for the </w:t>
      </w:r>
      <w:proofErr w:type="spellStart"/>
      <w:r w:rsidRPr="00CF78C8">
        <w:rPr>
          <w:sz w:val="20"/>
          <w:szCs w:val="20"/>
        </w:rPr>
        <w:t>FoCM</w:t>
      </w:r>
      <w:proofErr w:type="spellEnd"/>
      <w:r w:rsidRPr="00CF78C8">
        <w:rPr>
          <w:sz w:val="20"/>
          <w:szCs w:val="20"/>
        </w:rPr>
        <w:t xml:space="preserve"> community. </w:t>
      </w:r>
      <w:r w:rsidR="00F60A60" w:rsidRPr="00CF78C8">
        <w:rPr>
          <w:sz w:val="20"/>
          <w:szCs w:val="20"/>
        </w:rPr>
        <w:br/>
        <w:t xml:space="preserve">- </w:t>
      </w:r>
      <w:r w:rsidRPr="00CF78C8">
        <w:rPr>
          <w:sz w:val="20"/>
          <w:szCs w:val="20"/>
        </w:rPr>
        <w:t xml:space="preserve">Have made significant contributions to the mathematical sciences community at large. </w:t>
      </w:r>
      <w:r w:rsidR="00F60A60" w:rsidRPr="00CF78C8">
        <w:rPr>
          <w:sz w:val="20"/>
          <w:szCs w:val="20"/>
        </w:rPr>
        <w:br/>
      </w:r>
      <w:r w:rsidR="00F60A60" w:rsidRPr="00CF78C8">
        <w:rPr>
          <w:sz w:val="20"/>
          <w:szCs w:val="20"/>
        </w:rPr>
        <w:br/>
        <w:t xml:space="preserve">The nomination letter should contain evidence </w:t>
      </w:r>
      <w:proofErr w:type="gramStart"/>
      <w:r w:rsidR="00F60A60" w:rsidRPr="00CF78C8">
        <w:rPr>
          <w:sz w:val="20"/>
          <w:szCs w:val="20"/>
        </w:rPr>
        <w:t>both of the scientific</w:t>
      </w:r>
      <w:proofErr w:type="gramEnd"/>
      <w:r w:rsidR="00F60A60" w:rsidRPr="00CF78C8">
        <w:rPr>
          <w:sz w:val="20"/>
          <w:szCs w:val="20"/>
        </w:rPr>
        <w:t xml:space="preserve"> contributions and of the activities and service to the community of the </w:t>
      </w:r>
      <w:proofErr w:type="gramStart"/>
      <w:r w:rsidR="00F60A60" w:rsidRPr="00CF78C8">
        <w:rPr>
          <w:sz w:val="20"/>
          <w:szCs w:val="20"/>
        </w:rPr>
        <w:t>nominee, and</w:t>
      </w:r>
      <w:proofErr w:type="gramEnd"/>
      <w:r w:rsidR="00F60A60" w:rsidRPr="00CF78C8">
        <w:rPr>
          <w:sz w:val="20"/>
          <w:szCs w:val="20"/>
        </w:rPr>
        <w:t xml:space="preserve"> include a nominee’s CV and at least 2 recommendation letters. Self-nominations are excluded.</w:t>
      </w:r>
    </w:p>
    <w:p w14:paraId="5C26F4B8" w14:textId="77777777" w:rsidR="00370EAA" w:rsidRDefault="00370EAA" w:rsidP="00370EAA">
      <w:pPr>
        <w:pStyle w:val="western"/>
      </w:pPr>
    </w:p>
    <w:p w14:paraId="5D870D89" w14:textId="77777777" w:rsidR="00370EAA" w:rsidRDefault="00370EAA" w:rsidP="00370EAA">
      <w:pPr>
        <w:pStyle w:val="western"/>
      </w:pPr>
    </w:p>
    <w:p w14:paraId="211F20AE" w14:textId="77777777" w:rsidR="00370EAA" w:rsidRPr="00473826" w:rsidRDefault="00370EAA">
      <w:pPr>
        <w:rPr>
          <w:rFonts w:ascii="Times New Roman" w:hAnsi="Times New Roman" w:cs="Times New Roman"/>
          <w:sz w:val="22"/>
          <w:szCs w:val="22"/>
        </w:rPr>
      </w:pPr>
    </w:p>
    <w:sectPr w:rsidR="00370EAA" w:rsidRPr="00473826" w:rsidSect="0076409F">
      <w:footerReference w:type="even" r:id="rId49"/>
      <w:footerReference w:type="default" r:id="rId5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01C1" w14:textId="77777777" w:rsidR="00FF79AB" w:rsidRDefault="00FF79AB" w:rsidP="002F14C2">
      <w:r>
        <w:separator/>
      </w:r>
    </w:p>
  </w:endnote>
  <w:endnote w:type="continuationSeparator" w:id="0">
    <w:p w14:paraId="53A11050" w14:textId="77777777" w:rsidR="00FF79AB" w:rsidRDefault="00FF79AB" w:rsidP="002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08957"/>
      <w:docPartObj>
        <w:docPartGallery w:val="Page Numbers (Bottom of Page)"/>
        <w:docPartUnique/>
      </w:docPartObj>
    </w:sdtPr>
    <w:sdtContent>
      <w:p w14:paraId="371F12BA"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1E2956" w14:textId="77777777" w:rsidR="002F14C2" w:rsidRDefault="002F14C2" w:rsidP="002F1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68005"/>
      <w:docPartObj>
        <w:docPartGallery w:val="Page Numbers (Bottom of Page)"/>
        <w:docPartUnique/>
      </w:docPartObj>
    </w:sdtPr>
    <w:sdtContent>
      <w:p w14:paraId="63FB0D5D" w14:textId="77777777"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3C8E17" w14:textId="77777777" w:rsidR="002F14C2" w:rsidRDefault="002F14C2" w:rsidP="002F14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989C" w14:textId="77777777" w:rsidR="00FF79AB" w:rsidRDefault="00FF79AB" w:rsidP="002F14C2">
      <w:r>
        <w:separator/>
      </w:r>
    </w:p>
  </w:footnote>
  <w:footnote w:type="continuationSeparator" w:id="0">
    <w:p w14:paraId="1168E9DE" w14:textId="77777777" w:rsidR="00FF79AB" w:rsidRDefault="00FF79AB" w:rsidP="002F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8E"/>
    <w:multiLevelType w:val="multilevel"/>
    <w:tmpl w:val="926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A01"/>
    <w:multiLevelType w:val="multilevel"/>
    <w:tmpl w:val="D95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CC5"/>
    <w:multiLevelType w:val="multilevel"/>
    <w:tmpl w:val="3C4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3CF0"/>
    <w:multiLevelType w:val="multilevel"/>
    <w:tmpl w:val="E2D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41784"/>
    <w:multiLevelType w:val="multilevel"/>
    <w:tmpl w:val="AB8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F5524"/>
    <w:multiLevelType w:val="hybridMultilevel"/>
    <w:tmpl w:val="6F160E82"/>
    <w:lvl w:ilvl="0" w:tplc="3F3C5244">
      <w:start w:val="201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56C05"/>
    <w:multiLevelType w:val="multilevel"/>
    <w:tmpl w:val="8D5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74136"/>
    <w:multiLevelType w:val="multilevel"/>
    <w:tmpl w:val="F78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36D4C"/>
    <w:multiLevelType w:val="multilevel"/>
    <w:tmpl w:val="9338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64E0"/>
    <w:multiLevelType w:val="multilevel"/>
    <w:tmpl w:val="48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2370D"/>
    <w:multiLevelType w:val="multilevel"/>
    <w:tmpl w:val="53E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72FBF"/>
    <w:multiLevelType w:val="multilevel"/>
    <w:tmpl w:val="F41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F7FC8"/>
    <w:multiLevelType w:val="multilevel"/>
    <w:tmpl w:val="F5E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66EBF"/>
    <w:multiLevelType w:val="multilevel"/>
    <w:tmpl w:val="D60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929F9"/>
    <w:multiLevelType w:val="multilevel"/>
    <w:tmpl w:val="DB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09">
    <w:abstractNumId w:val="0"/>
  </w:num>
  <w:num w:numId="2" w16cid:durableId="968625823">
    <w:abstractNumId w:val="11"/>
  </w:num>
  <w:num w:numId="3" w16cid:durableId="1915117559">
    <w:abstractNumId w:val="12"/>
  </w:num>
  <w:num w:numId="4" w16cid:durableId="1977291853">
    <w:abstractNumId w:val="1"/>
  </w:num>
  <w:num w:numId="5" w16cid:durableId="1513301157">
    <w:abstractNumId w:val="9"/>
  </w:num>
  <w:num w:numId="6" w16cid:durableId="1624113771">
    <w:abstractNumId w:val="3"/>
  </w:num>
  <w:num w:numId="7" w16cid:durableId="340818370">
    <w:abstractNumId w:val="2"/>
  </w:num>
  <w:num w:numId="8" w16cid:durableId="74403568">
    <w:abstractNumId w:val="7"/>
  </w:num>
  <w:num w:numId="9" w16cid:durableId="1299649013">
    <w:abstractNumId w:val="8"/>
  </w:num>
  <w:num w:numId="10" w16cid:durableId="1053192907">
    <w:abstractNumId w:val="13"/>
  </w:num>
  <w:num w:numId="11" w16cid:durableId="1832871367">
    <w:abstractNumId w:val="4"/>
  </w:num>
  <w:num w:numId="12" w16cid:durableId="1064334170">
    <w:abstractNumId w:val="10"/>
  </w:num>
  <w:num w:numId="13" w16cid:durableId="1530415012">
    <w:abstractNumId w:val="14"/>
  </w:num>
  <w:num w:numId="14" w16cid:durableId="1657144290">
    <w:abstractNumId w:val="5"/>
  </w:num>
  <w:num w:numId="15" w16cid:durableId="287517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7"/>
    <w:rsid w:val="00006F4E"/>
    <w:rsid w:val="000249BA"/>
    <w:rsid w:val="000254FB"/>
    <w:rsid w:val="00061591"/>
    <w:rsid w:val="0006276E"/>
    <w:rsid w:val="001202D1"/>
    <w:rsid w:val="0016522F"/>
    <w:rsid w:val="00190873"/>
    <w:rsid w:val="001A3F41"/>
    <w:rsid w:val="00240F1B"/>
    <w:rsid w:val="0025535E"/>
    <w:rsid w:val="0025728F"/>
    <w:rsid w:val="00263734"/>
    <w:rsid w:val="00283A7B"/>
    <w:rsid w:val="002A7185"/>
    <w:rsid w:val="002E7E01"/>
    <w:rsid w:val="002F14C2"/>
    <w:rsid w:val="0030730A"/>
    <w:rsid w:val="00315C88"/>
    <w:rsid w:val="003273F7"/>
    <w:rsid w:val="003321D7"/>
    <w:rsid w:val="00364479"/>
    <w:rsid w:val="00370EAA"/>
    <w:rsid w:val="00371389"/>
    <w:rsid w:val="003727CE"/>
    <w:rsid w:val="00386BE4"/>
    <w:rsid w:val="003A23D2"/>
    <w:rsid w:val="0040311F"/>
    <w:rsid w:val="004467FB"/>
    <w:rsid w:val="00473826"/>
    <w:rsid w:val="00487F84"/>
    <w:rsid w:val="004C78D7"/>
    <w:rsid w:val="00511729"/>
    <w:rsid w:val="00551187"/>
    <w:rsid w:val="005E0F57"/>
    <w:rsid w:val="00610B7D"/>
    <w:rsid w:val="0066245E"/>
    <w:rsid w:val="006C1660"/>
    <w:rsid w:val="007450A0"/>
    <w:rsid w:val="0076409F"/>
    <w:rsid w:val="007A2202"/>
    <w:rsid w:val="007D7B35"/>
    <w:rsid w:val="007F01FC"/>
    <w:rsid w:val="00812734"/>
    <w:rsid w:val="008153EF"/>
    <w:rsid w:val="00856E47"/>
    <w:rsid w:val="008E5AF0"/>
    <w:rsid w:val="00905B12"/>
    <w:rsid w:val="009666C6"/>
    <w:rsid w:val="009A42D2"/>
    <w:rsid w:val="009F19E7"/>
    <w:rsid w:val="00A50B5B"/>
    <w:rsid w:val="00A53847"/>
    <w:rsid w:val="00A6393A"/>
    <w:rsid w:val="00AC6594"/>
    <w:rsid w:val="00B4148E"/>
    <w:rsid w:val="00B45D5D"/>
    <w:rsid w:val="00B54CA2"/>
    <w:rsid w:val="00B57DAA"/>
    <w:rsid w:val="00BE72D3"/>
    <w:rsid w:val="00C05237"/>
    <w:rsid w:val="00C76A13"/>
    <w:rsid w:val="00C875FC"/>
    <w:rsid w:val="00C9471B"/>
    <w:rsid w:val="00CA41F9"/>
    <w:rsid w:val="00CA4C8E"/>
    <w:rsid w:val="00CC29E7"/>
    <w:rsid w:val="00CF78C8"/>
    <w:rsid w:val="00D2726A"/>
    <w:rsid w:val="00D429AD"/>
    <w:rsid w:val="00D74494"/>
    <w:rsid w:val="00D80F4C"/>
    <w:rsid w:val="00D817B0"/>
    <w:rsid w:val="00DD51A5"/>
    <w:rsid w:val="00DE6413"/>
    <w:rsid w:val="00E10938"/>
    <w:rsid w:val="00E56FB7"/>
    <w:rsid w:val="00E64A0A"/>
    <w:rsid w:val="00E803E3"/>
    <w:rsid w:val="00E964E2"/>
    <w:rsid w:val="00EB0566"/>
    <w:rsid w:val="00EE7C5A"/>
    <w:rsid w:val="00F20A77"/>
    <w:rsid w:val="00F60A60"/>
    <w:rsid w:val="00F92771"/>
    <w:rsid w:val="00FD7B05"/>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CA85"/>
  <w15:chartTrackingRefBased/>
  <w15:docId w15:val="{AE13AA1A-CACE-EB41-8D9C-FA9ED28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7B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7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817B0"/>
    <w:rPr>
      <w:color w:val="0563C1" w:themeColor="hyperlink"/>
      <w:u w:val="single"/>
    </w:rPr>
  </w:style>
  <w:style w:type="character" w:styleId="UnresolvedMention">
    <w:name w:val="Unresolved Mention"/>
    <w:basedOn w:val="DefaultParagraphFont"/>
    <w:uiPriority w:val="99"/>
    <w:semiHidden/>
    <w:unhideWhenUsed/>
    <w:rsid w:val="00D817B0"/>
    <w:rPr>
      <w:color w:val="605E5C"/>
      <w:shd w:val="clear" w:color="auto" w:fill="E1DFDD"/>
    </w:rPr>
  </w:style>
  <w:style w:type="character" w:customStyle="1" w:styleId="Heading1Char">
    <w:name w:val="Heading 1 Char"/>
    <w:basedOn w:val="DefaultParagraphFont"/>
    <w:link w:val="Heading1"/>
    <w:uiPriority w:val="9"/>
    <w:rsid w:val="00D817B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30730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0730A"/>
    <w:rPr>
      <w:color w:val="954F72" w:themeColor="followedHyperlink"/>
      <w:u w:val="single"/>
    </w:rPr>
  </w:style>
  <w:style w:type="character" w:styleId="Emphasis">
    <w:name w:val="Emphasis"/>
    <w:basedOn w:val="DefaultParagraphFont"/>
    <w:uiPriority w:val="20"/>
    <w:qFormat/>
    <w:rsid w:val="00CA4C8E"/>
    <w:rPr>
      <w:i/>
      <w:iCs/>
    </w:rPr>
  </w:style>
  <w:style w:type="paragraph" w:styleId="NormalWeb">
    <w:name w:val="Normal (Web)"/>
    <w:basedOn w:val="Normal"/>
    <w:uiPriority w:val="99"/>
    <w:unhideWhenUsed/>
    <w:rsid w:val="0081273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F14C2"/>
    <w:pPr>
      <w:tabs>
        <w:tab w:val="center" w:pos="4680"/>
        <w:tab w:val="right" w:pos="9360"/>
      </w:tabs>
    </w:pPr>
  </w:style>
  <w:style w:type="character" w:customStyle="1" w:styleId="FooterChar">
    <w:name w:val="Footer Char"/>
    <w:basedOn w:val="DefaultParagraphFont"/>
    <w:link w:val="Footer"/>
    <w:uiPriority w:val="99"/>
    <w:rsid w:val="002F14C2"/>
  </w:style>
  <w:style w:type="character" w:styleId="PageNumber">
    <w:name w:val="page number"/>
    <w:basedOn w:val="DefaultParagraphFont"/>
    <w:uiPriority w:val="99"/>
    <w:semiHidden/>
    <w:unhideWhenUsed/>
    <w:rsid w:val="002F14C2"/>
  </w:style>
  <w:style w:type="paragraph" w:customStyle="1" w:styleId="Default">
    <w:name w:val="Default"/>
    <w:rsid w:val="000254FB"/>
    <w:pPr>
      <w:autoSpaceDE w:val="0"/>
      <w:autoSpaceDN w:val="0"/>
      <w:adjustRightInd w:val="0"/>
    </w:pPr>
    <w:rPr>
      <w:rFonts w:ascii="Arial" w:hAnsi="Arial" w:cs="Arial"/>
      <w:color w:val="000000"/>
      <w:lang w:val="en-GB"/>
      <w14:ligatures w14:val="standardContextual"/>
    </w:rPr>
  </w:style>
  <w:style w:type="character" w:styleId="Strong">
    <w:name w:val="Strong"/>
    <w:basedOn w:val="DefaultParagraphFont"/>
    <w:uiPriority w:val="22"/>
    <w:qFormat/>
    <w:rsid w:val="000254FB"/>
    <w:rPr>
      <w:b/>
      <w:bCs/>
    </w:rPr>
  </w:style>
  <w:style w:type="paragraph" w:styleId="ListParagraph">
    <w:name w:val="List Paragraph"/>
    <w:basedOn w:val="Normal"/>
    <w:uiPriority w:val="34"/>
    <w:qFormat/>
    <w:rsid w:val="00D42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446">
      <w:bodyDiv w:val="1"/>
      <w:marLeft w:val="0"/>
      <w:marRight w:val="0"/>
      <w:marTop w:val="0"/>
      <w:marBottom w:val="0"/>
      <w:divBdr>
        <w:top w:val="none" w:sz="0" w:space="0" w:color="auto"/>
        <w:left w:val="none" w:sz="0" w:space="0" w:color="auto"/>
        <w:bottom w:val="none" w:sz="0" w:space="0" w:color="auto"/>
        <w:right w:val="none" w:sz="0" w:space="0" w:color="auto"/>
      </w:divBdr>
    </w:div>
    <w:div w:id="36398259">
      <w:bodyDiv w:val="1"/>
      <w:marLeft w:val="0"/>
      <w:marRight w:val="0"/>
      <w:marTop w:val="0"/>
      <w:marBottom w:val="0"/>
      <w:divBdr>
        <w:top w:val="none" w:sz="0" w:space="0" w:color="auto"/>
        <w:left w:val="none" w:sz="0" w:space="0" w:color="auto"/>
        <w:bottom w:val="none" w:sz="0" w:space="0" w:color="auto"/>
        <w:right w:val="none" w:sz="0" w:space="0" w:color="auto"/>
      </w:divBdr>
      <w:divsChild>
        <w:div w:id="1640302336">
          <w:marLeft w:val="0"/>
          <w:marRight w:val="0"/>
          <w:marTop w:val="0"/>
          <w:marBottom w:val="0"/>
          <w:divBdr>
            <w:top w:val="none" w:sz="0" w:space="0" w:color="auto"/>
            <w:left w:val="none" w:sz="0" w:space="0" w:color="auto"/>
            <w:bottom w:val="none" w:sz="0" w:space="0" w:color="auto"/>
            <w:right w:val="none" w:sz="0" w:space="0" w:color="auto"/>
          </w:divBdr>
        </w:div>
      </w:divsChild>
    </w:div>
    <w:div w:id="42608470">
      <w:bodyDiv w:val="1"/>
      <w:marLeft w:val="0"/>
      <w:marRight w:val="0"/>
      <w:marTop w:val="0"/>
      <w:marBottom w:val="0"/>
      <w:divBdr>
        <w:top w:val="none" w:sz="0" w:space="0" w:color="auto"/>
        <w:left w:val="none" w:sz="0" w:space="0" w:color="auto"/>
        <w:bottom w:val="none" w:sz="0" w:space="0" w:color="auto"/>
        <w:right w:val="none" w:sz="0" w:space="0" w:color="auto"/>
      </w:divBdr>
      <w:divsChild>
        <w:div w:id="160856723">
          <w:marLeft w:val="0"/>
          <w:marRight w:val="0"/>
          <w:marTop w:val="0"/>
          <w:marBottom w:val="0"/>
          <w:divBdr>
            <w:top w:val="none" w:sz="0" w:space="0" w:color="auto"/>
            <w:left w:val="none" w:sz="0" w:space="0" w:color="auto"/>
            <w:bottom w:val="none" w:sz="0" w:space="0" w:color="auto"/>
            <w:right w:val="none" w:sz="0" w:space="0" w:color="auto"/>
          </w:divBdr>
        </w:div>
      </w:divsChild>
    </w:div>
    <w:div w:id="279147449">
      <w:bodyDiv w:val="1"/>
      <w:marLeft w:val="0"/>
      <w:marRight w:val="0"/>
      <w:marTop w:val="0"/>
      <w:marBottom w:val="0"/>
      <w:divBdr>
        <w:top w:val="none" w:sz="0" w:space="0" w:color="auto"/>
        <w:left w:val="none" w:sz="0" w:space="0" w:color="auto"/>
        <w:bottom w:val="none" w:sz="0" w:space="0" w:color="auto"/>
        <w:right w:val="none" w:sz="0" w:space="0" w:color="auto"/>
      </w:divBdr>
    </w:div>
    <w:div w:id="375197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667">
          <w:marLeft w:val="0"/>
          <w:marRight w:val="0"/>
          <w:marTop w:val="0"/>
          <w:marBottom w:val="0"/>
          <w:divBdr>
            <w:top w:val="none" w:sz="0" w:space="0" w:color="auto"/>
            <w:left w:val="none" w:sz="0" w:space="0" w:color="auto"/>
            <w:bottom w:val="none" w:sz="0" w:space="0" w:color="auto"/>
            <w:right w:val="none" w:sz="0" w:space="0" w:color="auto"/>
          </w:divBdr>
        </w:div>
      </w:divsChild>
    </w:div>
    <w:div w:id="408575663">
      <w:bodyDiv w:val="1"/>
      <w:marLeft w:val="0"/>
      <w:marRight w:val="0"/>
      <w:marTop w:val="0"/>
      <w:marBottom w:val="0"/>
      <w:divBdr>
        <w:top w:val="none" w:sz="0" w:space="0" w:color="auto"/>
        <w:left w:val="none" w:sz="0" w:space="0" w:color="auto"/>
        <w:bottom w:val="none" w:sz="0" w:space="0" w:color="auto"/>
        <w:right w:val="none" w:sz="0" w:space="0" w:color="auto"/>
      </w:divBdr>
    </w:div>
    <w:div w:id="471214078">
      <w:bodyDiv w:val="1"/>
      <w:marLeft w:val="0"/>
      <w:marRight w:val="0"/>
      <w:marTop w:val="0"/>
      <w:marBottom w:val="0"/>
      <w:divBdr>
        <w:top w:val="none" w:sz="0" w:space="0" w:color="auto"/>
        <w:left w:val="none" w:sz="0" w:space="0" w:color="auto"/>
        <w:bottom w:val="none" w:sz="0" w:space="0" w:color="auto"/>
        <w:right w:val="none" w:sz="0" w:space="0" w:color="auto"/>
      </w:divBdr>
      <w:divsChild>
        <w:div w:id="226381056">
          <w:marLeft w:val="0"/>
          <w:marRight w:val="0"/>
          <w:marTop w:val="0"/>
          <w:marBottom w:val="0"/>
          <w:divBdr>
            <w:top w:val="none" w:sz="0" w:space="0" w:color="auto"/>
            <w:left w:val="none" w:sz="0" w:space="0" w:color="auto"/>
            <w:bottom w:val="none" w:sz="0" w:space="0" w:color="auto"/>
            <w:right w:val="none" w:sz="0" w:space="0" w:color="auto"/>
          </w:divBdr>
        </w:div>
      </w:divsChild>
    </w:div>
    <w:div w:id="508561621">
      <w:bodyDiv w:val="1"/>
      <w:marLeft w:val="0"/>
      <w:marRight w:val="0"/>
      <w:marTop w:val="0"/>
      <w:marBottom w:val="0"/>
      <w:divBdr>
        <w:top w:val="none" w:sz="0" w:space="0" w:color="auto"/>
        <w:left w:val="none" w:sz="0" w:space="0" w:color="auto"/>
        <w:bottom w:val="none" w:sz="0" w:space="0" w:color="auto"/>
        <w:right w:val="none" w:sz="0" w:space="0" w:color="auto"/>
      </w:divBdr>
    </w:div>
    <w:div w:id="584725124">
      <w:bodyDiv w:val="1"/>
      <w:marLeft w:val="0"/>
      <w:marRight w:val="0"/>
      <w:marTop w:val="0"/>
      <w:marBottom w:val="0"/>
      <w:divBdr>
        <w:top w:val="none" w:sz="0" w:space="0" w:color="auto"/>
        <w:left w:val="none" w:sz="0" w:space="0" w:color="auto"/>
        <w:bottom w:val="none" w:sz="0" w:space="0" w:color="auto"/>
        <w:right w:val="none" w:sz="0" w:space="0" w:color="auto"/>
      </w:divBdr>
    </w:div>
    <w:div w:id="637226809">
      <w:bodyDiv w:val="1"/>
      <w:marLeft w:val="0"/>
      <w:marRight w:val="0"/>
      <w:marTop w:val="0"/>
      <w:marBottom w:val="0"/>
      <w:divBdr>
        <w:top w:val="none" w:sz="0" w:space="0" w:color="auto"/>
        <w:left w:val="none" w:sz="0" w:space="0" w:color="auto"/>
        <w:bottom w:val="none" w:sz="0" w:space="0" w:color="auto"/>
        <w:right w:val="none" w:sz="0" w:space="0" w:color="auto"/>
      </w:divBdr>
    </w:div>
    <w:div w:id="707489720">
      <w:bodyDiv w:val="1"/>
      <w:marLeft w:val="0"/>
      <w:marRight w:val="0"/>
      <w:marTop w:val="0"/>
      <w:marBottom w:val="0"/>
      <w:divBdr>
        <w:top w:val="none" w:sz="0" w:space="0" w:color="auto"/>
        <w:left w:val="none" w:sz="0" w:space="0" w:color="auto"/>
        <w:bottom w:val="none" w:sz="0" w:space="0" w:color="auto"/>
        <w:right w:val="none" w:sz="0" w:space="0" w:color="auto"/>
      </w:divBdr>
      <w:divsChild>
        <w:div w:id="1951235449">
          <w:marLeft w:val="0"/>
          <w:marRight w:val="0"/>
          <w:marTop w:val="0"/>
          <w:marBottom w:val="0"/>
          <w:divBdr>
            <w:top w:val="none" w:sz="0" w:space="0" w:color="auto"/>
            <w:left w:val="none" w:sz="0" w:space="0" w:color="auto"/>
            <w:bottom w:val="none" w:sz="0" w:space="0" w:color="auto"/>
            <w:right w:val="none" w:sz="0" w:space="0" w:color="auto"/>
          </w:divBdr>
        </w:div>
      </w:divsChild>
    </w:div>
    <w:div w:id="717903161">
      <w:bodyDiv w:val="1"/>
      <w:marLeft w:val="0"/>
      <w:marRight w:val="0"/>
      <w:marTop w:val="0"/>
      <w:marBottom w:val="0"/>
      <w:divBdr>
        <w:top w:val="none" w:sz="0" w:space="0" w:color="auto"/>
        <w:left w:val="none" w:sz="0" w:space="0" w:color="auto"/>
        <w:bottom w:val="none" w:sz="0" w:space="0" w:color="auto"/>
        <w:right w:val="none" w:sz="0" w:space="0" w:color="auto"/>
      </w:divBdr>
      <w:divsChild>
        <w:div w:id="934627401">
          <w:marLeft w:val="0"/>
          <w:marRight w:val="0"/>
          <w:marTop w:val="0"/>
          <w:marBottom w:val="0"/>
          <w:divBdr>
            <w:top w:val="none" w:sz="0" w:space="0" w:color="auto"/>
            <w:left w:val="none" w:sz="0" w:space="0" w:color="auto"/>
            <w:bottom w:val="none" w:sz="0" w:space="0" w:color="auto"/>
            <w:right w:val="none" w:sz="0" w:space="0" w:color="auto"/>
          </w:divBdr>
        </w:div>
      </w:divsChild>
    </w:div>
    <w:div w:id="758217991">
      <w:bodyDiv w:val="1"/>
      <w:marLeft w:val="0"/>
      <w:marRight w:val="0"/>
      <w:marTop w:val="0"/>
      <w:marBottom w:val="0"/>
      <w:divBdr>
        <w:top w:val="none" w:sz="0" w:space="0" w:color="auto"/>
        <w:left w:val="none" w:sz="0" w:space="0" w:color="auto"/>
        <w:bottom w:val="none" w:sz="0" w:space="0" w:color="auto"/>
        <w:right w:val="none" w:sz="0" w:space="0" w:color="auto"/>
      </w:divBdr>
    </w:div>
    <w:div w:id="764693170">
      <w:bodyDiv w:val="1"/>
      <w:marLeft w:val="0"/>
      <w:marRight w:val="0"/>
      <w:marTop w:val="0"/>
      <w:marBottom w:val="0"/>
      <w:divBdr>
        <w:top w:val="none" w:sz="0" w:space="0" w:color="auto"/>
        <w:left w:val="none" w:sz="0" w:space="0" w:color="auto"/>
        <w:bottom w:val="none" w:sz="0" w:space="0" w:color="auto"/>
        <w:right w:val="none" w:sz="0" w:space="0" w:color="auto"/>
      </w:divBdr>
      <w:divsChild>
        <w:div w:id="1268585244">
          <w:marLeft w:val="0"/>
          <w:marRight w:val="0"/>
          <w:marTop w:val="0"/>
          <w:marBottom w:val="0"/>
          <w:divBdr>
            <w:top w:val="none" w:sz="0" w:space="0" w:color="auto"/>
            <w:left w:val="none" w:sz="0" w:space="0" w:color="auto"/>
            <w:bottom w:val="none" w:sz="0" w:space="0" w:color="auto"/>
            <w:right w:val="none" w:sz="0" w:space="0" w:color="auto"/>
          </w:divBdr>
        </w:div>
      </w:divsChild>
    </w:div>
    <w:div w:id="787772413">
      <w:bodyDiv w:val="1"/>
      <w:marLeft w:val="0"/>
      <w:marRight w:val="0"/>
      <w:marTop w:val="0"/>
      <w:marBottom w:val="0"/>
      <w:divBdr>
        <w:top w:val="none" w:sz="0" w:space="0" w:color="auto"/>
        <w:left w:val="none" w:sz="0" w:space="0" w:color="auto"/>
        <w:bottom w:val="none" w:sz="0" w:space="0" w:color="auto"/>
        <w:right w:val="none" w:sz="0" w:space="0" w:color="auto"/>
      </w:divBdr>
    </w:div>
    <w:div w:id="812714498">
      <w:bodyDiv w:val="1"/>
      <w:marLeft w:val="0"/>
      <w:marRight w:val="0"/>
      <w:marTop w:val="0"/>
      <w:marBottom w:val="0"/>
      <w:divBdr>
        <w:top w:val="none" w:sz="0" w:space="0" w:color="auto"/>
        <w:left w:val="none" w:sz="0" w:space="0" w:color="auto"/>
        <w:bottom w:val="none" w:sz="0" w:space="0" w:color="auto"/>
        <w:right w:val="none" w:sz="0" w:space="0" w:color="auto"/>
      </w:divBdr>
      <w:divsChild>
        <w:div w:id="306208599">
          <w:marLeft w:val="0"/>
          <w:marRight w:val="0"/>
          <w:marTop w:val="0"/>
          <w:marBottom w:val="0"/>
          <w:divBdr>
            <w:top w:val="none" w:sz="0" w:space="0" w:color="auto"/>
            <w:left w:val="none" w:sz="0" w:space="0" w:color="auto"/>
            <w:bottom w:val="none" w:sz="0" w:space="0" w:color="auto"/>
            <w:right w:val="none" w:sz="0" w:space="0" w:color="auto"/>
          </w:divBdr>
        </w:div>
      </w:divsChild>
    </w:div>
    <w:div w:id="911233040">
      <w:bodyDiv w:val="1"/>
      <w:marLeft w:val="0"/>
      <w:marRight w:val="0"/>
      <w:marTop w:val="0"/>
      <w:marBottom w:val="0"/>
      <w:divBdr>
        <w:top w:val="none" w:sz="0" w:space="0" w:color="auto"/>
        <w:left w:val="none" w:sz="0" w:space="0" w:color="auto"/>
        <w:bottom w:val="none" w:sz="0" w:space="0" w:color="auto"/>
        <w:right w:val="none" w:sz="0" w:space="0" w:color="auto"/>
      </w:divBdr>
    </w:div>
    <w:div w:id="972517995">
      <w:bodyDiv w:val="1"/>
      <w:marLeft w:val="0"/>
      <w:marRight w:val="0"/>
      <w:marTop w:val="0"/>
      <w:marBottom w:val="0"/>
      <w:divBdr>
        <w:top w:val="none" w:sz="0" w:space="0" w:color="auto"/>
        <w:left w:val="none" w:sz="0" w:space="0" w:color="auto"/>
        <w:bottom w:val="none" w:sz="0" w:space="0" w:color="auto"/>
        <w:right w:val="none" w:sz="0" w:space="0" w:color="auto"/>
      </w:divBdr>
      <w:divsChild>
        <w:div w:id="1345591055">
          <w:marLeft w:val="0"/>
          <w:marRight w:val="0"/>
          <w:marTop w:val="0"/>
          <w:marBottom w:val="0"/>
          <w:divBdr>
            <w:top w:val="none" w:sz="0" w:space="0" w:color="auto"/>
            <w:left w:val="none" w:sz="0" w:space="0" w:color="auto"/>
            <w:bottom w:val="none" w:sz="0" w:space="0" w:color="auto"/>
            <w:right w:val="none" w:sz="0" w:space="0" w:color="auto"/>
          </w:divBdr>
        </w:div>
      </w:divsChild>
    </w:div>
    <w:div w:id="991954134">
      <w:bodyDiv w:val="1"/>
      <w:marLeft w:val="0"/>
      <w:marRight w:val="0"/>
      <w:marTop w:val="0"/>
      <w:marBottom w:val="0"/>
      <w:divBdr>
        <w:top w:val="none" w:sz="0" w:space="0" w:color="auto"/>
        <w:left w:val="none" w:sz="0" w:space="0" w:color="auto"/>
        <w:bottom w:val="none" w:sz="0" w:space="0" w:color="auto"/>
        <w:right w:val="none" w:sz="0" w:space="0" w:color="auto"/>
      </w:divBdr>
    </w:div>
    <w:div w:id="1179809738">
      <w:bodyDiv w:val="1"/>
      <w:marLeft w:val="0"/>
      <w:marRight w:val="0"/>
      <w:marTop w:val="0"/>
      <w:marBottom w:val="0"/>
      <w:divBdr>
        <w:top w:val="none" w:sz="0" w:space="0" w:color="auto"/>
        <w:left w:val="none" w:sz="0" w:space="0" w:color="auto"/>
        <w:bottom w:val="none" w:sz="0" w:space="0" w:color="auto"/>
        <w:right w:val="none" w:sz="0" w:space="0" w:color="auto"/>
      </w:divBdr>
      <w:divsChild>
        <w:div w:id="651064427">
          <w:marLeft w:val="0"/>
          <w:marRight w:val="0"/>
          <w:marTop w:val="0"/>
          <w:marBottom w:val="0"/>
          <w:divBdr>
            <w:top w:val="none" w:sz="0" w:space="0" w:color="auto"/>
            <w:left w:val="none" w:sz="0" w:space="0" w:color="auto"/>
            <w:bottom w:val="none" w:sz="0" w:space="0" w:color="auto"/>
            <w:right w:val="none" w:sz="0" w:space="0" w:color="auto"/>
          </w:divBdr>
        </w:div>
      </w:divsChild>
    </w:div>
    <w:div w:id="1319653771">
      <w:bodyDiv w:val="1"/>
      <w:marLeft w:val="0"/>
      <w:marRight w:val="0"/>
      <w:marTop w:val="0"/>
      <w:marBottom w:val="0"/>
      <w:divBdr>
        <w:top w:val="none" w:sz="0" w:space="0" w:color="auto"/>
        <w:left w:val="none" w:sz="0" w:space="0" w:color="auto"/>
        <w:bottom w:val="none" w:sz="0" w:space="0" w:color="auto"/>
        <w:right w:val="none" w:sz="0" w:space="0" w:color="auto"/>
      </w:divBdr>
      <w:divsChild>
        <w:div w:id="1444501389">
          <w:marLeft w:val="0"/>
          <w:marRight w:val="0"/>
          <w:marTop w:val="0"/>
          <w:marBottom w:val="0"/>
          <w:divBdr>
            <w:top w:val="none" w:sz="0" w:space="0" w:color="auto"/>
            <w:left w:val="none" w:sz="0" w:space="0" w:color="auto"/>
            <w:bottom w:val="none" w:sz="0" w:space="0" w:color="auto"/>
            <w:right w:val="none" w:sz="0" w:space="0" w:color="auto"/>
          </w:divBdr>
        </w:div>
      </w:divsChild>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sChild>
        <w:div w:id="254480084">
          <w:marLeft w:val="0"/>
          <w:marRight w:val="0"/>
          <w:marTop w:val="0"/>
          <w:marBottom w:val="0"/>
          <w:divBdr>
            <w:top w:val="none" w:sz="0" w:space="0" w:color="auto"/>
            <w:left w:val="none" w:sz="0" w:space="0" w:color="auto"/>
            <w:bottom w:val="none" w:sz="0" w:space="0" w:color="auto"/>
            <w:right w:val="none" w:sz="0" w:space="0" w:color="auto"/>
          </w:divBdr>
        </w:div>
      </w:divsChild>
    </w:div>
    <w:div w:id="1443720750">
      <w:bodyDiv w:val="1"/>
      <w:marLeft w:val="0"/>
      <w:marRight w:val="0"/>
      <w:marTop w:val="0"/>
      <w:marBottom w:val="0"/>
      <w:divBdr>
        <w:top w:val="none" w:sz="0" w:space="0" w:color="auto"/>
        <w:left w:val="none" w:sz="0" w:space="0" w:color="auto"/>
        <w:bottom w:val="none" w:sz="0" w:space="0" w:color="auto"/>
        <w:right w:val="none" w:sz="0" w:space="0" w:color="auto"/>
      </w:divBdr>
      <w:divsChild>
        <w:div w:id="1120221073">
          <w:marLeft w:val="0"/>
          <w:marRight w:val="0"/>
          <w:marTop w:val="0"/>
          <w:marBottom w:val="0"/>
          <w:divBdr>
            <w:top w:val="none" w:sz="0" w:space="0" w:color="auto"/>
            <w:left w:val="none" w:sz="0" w:space="0" w:color="auto"/>
            <w:bottom w:val="none" w:sz="0" w:space="0" w:color="auto"/>
            <w:right w:val="none" w:sz="0" w:space="0" w:color="auto"/>
          </w:divBdr>
        </w:div>
      </w:divsChild>
    </w:div>
    <w:div w:id="1510867310">
      <w:bodyDiv w:val="1"/>
      <w:marLeft w:val="0"/>
      <w:marRight w:val="0"/>
      <w:marTop w:val="0"/>
      <w:marBottom w:val="0"/>
      <w:divBdr>
        <w:top w:val="none" w:sz="0" w:space="0" w:color="auto"/>
        <w:left w:val="none" w:sz="0" w:space="0" w:color="auto"/>
        <w:bottom w:val="none" w:sz="0" w:space="0" w:color="auto"/>
        <w:right w:val="none" w:sz="0" w:space="0" w:color="auto"/>
      </w:divBdr>
      <w:divsChild>
        <w:div w:id="997683991">
          <w:marLeft w:val="0"/>
          <w:marRight w:val="0"/>
          <w:marTop w:val="0"/>
          <w:marBottom w:val="0"/>
          <w:divBdr>
            <w:top w:val="none" w:sz="0" w:space="0" w:color="auto"/>
            <w:left w:val="none" w:sz="0" w:space="0" w:color="auto"/>
            <w:bottom w:val="none" w:sz="0" w:space="0" w:color="auto"/>
            <w:right w:val="none" w:sz="0" w:space="0" w:color="auto"/>
          </w:divBdr>
        </w:div>
      </w:divsChild>
    </w:div>
    <w:div w:id="1555387413">
      <w:bodyDiv w:val="1"/>
      <w:marLeft w:val="0"/>
      <w:marRight w:val="0"/>
      <w:marTop w:val="0"/>
      <w:marBottom w:val="0"/>
      <w:divBdr>
        <w:top w:val="none" w:sz="0" w:space="0" w:color="auto"/>
        <w:left w:val="none" w:sz="0" w:space="0" w:color="auto"/>
        <w:bottom w:val="none" w:sz="0" w:space="0" w:color="auto"/>
        <w:right w:val="none" w:sz="0" w:space="0" w:color="auto"/>
      </w:divBdr>
      <w:divsChild>
        <w:div w:id="1112286053">
          <w:marLeft w:val="0"/>
          <w:marRight w:val="0"/>
          <w:marTop w:val="0"/>
          <w:marBottom w:val="0"/>
          <w:divBdr>
            <w:top w:val="none" w:sz="0" w:space="0" w:color="auto"/>
            <w:left w:val="none" w:sz="0" w:space="0" w:color="auto"/>
            <w:bottom w:val="none" w:sz="0" w:space="0" w:color="auto"/>
            <w:right w:val="none" w:sz="0" w:space="0" w:color="auto"/>
          </w:divBdr>
        </w:div>
      </w:divsChild>
    </w:div>
    <w:div w:id="1625231921">
      <w:bodyDiv w:val="1"/>
      <w:marLeft w:val="0"/>
      <w:marRight w:val="0"/>
      <w:marTop w:val="0"/>
      <w:marBottom w:val="0"/>
      <w:divBdr>
        <w:top w:val="none" w:sz="0" w:space="0" w:color="auto"/>
        <w:left w:val="none" w:sz="0" w:space="0" w:color="auto"/>
        <w:bottom w:val="none" w:sz="0" w:space="0" w:color="auto"/>
        <w:right w:val="none" w:sz="0" w:space="0" w:color="auto"/>
      </w:divBdr>
      <w:divsChild>
        <w:div w:id="16733549">
          <w:marLeft w:val="0"/>
          <w:marRight w:val="0"/>
          <w:marTop w:val="0"/>
          <w:marBottom w:val="0"/>
          <w:divBdr>
            <w:top w:val="none" w:sz="0" w:space="0" w:color="auto"/>
            <w:left w:val="none" w:sz="0" w:space="0" w:color="auto"/>
            <w:bottom w:val="none" w:sz="0" w:space="0" w:color="auto"/>
            <w:right w:val="none" w:sz="0" w:space="0" w:color="auto"/>
          </w:divBdr>
        </w:div>
      </w:divsChild>
    </w:div>
    <w:div w:id="1891913482">
      <w:bodyDiv w:val="1"/>
      <w:marLeft w:val="0"/>
      <w:marRight w:val="0"/>
      <w:marTop w:val="0"/>
      <w:marBottom w:val="0"/>
      <w:divBdr>
        <w:top w:val="none" w:sz="0" w:space="0" w:color="auto"/>
        <w:left w:val="none" w:sz="0" w:space="0" w:color="auto"/>
        <w:bottom w:val="none" w:sz="0" w:space="0" w:color="auto"/>
        <w:right w:val="none" w:sz="0" w:space="0" w:color="auto"/>
      </w:divBdr>
    </w:div>
    <w:div w:id="2000576947">
      <w:bodyDiv w:val="1"/>
      <w:marLeft w:val="0"/>
      <w:marRight w:val="0"/>
      <w:marTop w:val="0"/>
      <w:marBottom w:val="0"/>
      <w:divBdr>
        <w:top w:val="none" w:sz="0" w:space="0" w:color="auto"/>
        <w:left w:val="none" w:sz="0" w:space="0" w:color="auto"/>
        <w:bottom w:val="none" w:sz="0" w:space="0" w:color="auto"/>
        <w:right w:val="none" w:sz="0" w:space="0" w:color="auto"/>
      </w:divBdr>
      <w:divsChild>
        <w:div w:id="1311907512">
          <w:marLeft w:val="0"/>
          <w:marRight w:val="0"/>
          <w:marTop w:val="0"/>
          <w:marBottom w:val="0"/>
          <w:divBdr>
            <w:top w:val="none" w:sz="0" w:space="0" w:color="auto"/>
            <w:left w:val="none" w:sz="0" w:space="0" w:color="auto"/>
            <w:bottom w:val="none" w:sz="0" w:space="0" w:color="auto"/>
            <w:right w:val="none" w:sz="0" w:space="0" w:color="auto"/>
          </w:divBdr>
        </w:div>
      </w:divsChild>
    </w:div>
    <w:div w:id="2034266496">
      <w:bodyDiv w:val="1"/>
      <w:marLeft w:val="0"/>
      <w:marRight w:val="0"/>
      <w:marTop w:val="0"/>
      <w:marBottom w:val="0"/>
      <w:divBdr>
        <w:top w:val="none" w:sz="0" w:space="0" w:color="auto"/>
        <w:left w:val="none" w:sz="0" w:space="0" w:color="auto"/>
        <w:bottom w:val="none" w:sz="0" w:space="0" w:color="auto"/>
        <w:right w:val="none" w:sz="0" w:space="0" w:color="auto"/>
      </w:divBdr>
    </w:div>
    <w:div w:id="2092001107">
      <w:bodyDiv w:val="1"/>
      <w:marLeft w:val="0"/>
      <w:marRight w:val="0"/>
      <w:marTop w:val="0"/>
      <w:marBottom w:val="0"/>
      <w:divBdr>
        <w:top w:val="none" w:sz="0" w:space="0" w:color="auto"/>
        <w:left w:val="none" w:sz="0" w:space="0" w:color="auto"/>
        <w:bottom w:val="none" w:sz="0" w:space="0" w:color="auto"/>
        <w:right w:val="none" w:sz="0" w:space="0" w:color="auto"/>
      </w:divBdr>
      <w:divsChild>
        <w:div w:id="1355572618">
          <w:marLeft w:val="0"/>
          <w:marRight w:val="0"/>
          <w:marTop w:val="0"/>
          <w:marBottom w:val="0"/>
          <w:divBdr>
            <w:top w:val="none" w:sz="0" w:space="0" w:color="auto"/>
            <w:left w:val="none" w:sz="0" w:space="0" w:color="auto"/>
            <w:bottom w:val="none" w:sz="0" w:space="0" w:color="auto"/>
            <w:right w:val="none" w:sz="0" w:space="0" w:color="auto"/>
          </w:divBdr>
        </w:div>
      </w:divsChild>
    </w:div>
    <w:div w:id="2118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iam.org/iciam-prizes" TargetMode="External"/><Relationship Id="rId18" Type="http://schemas.openxmlformats.org/officeDocument/2006/relationships/hyperlink" Target="https://www.siam.org/Prizes-Recognition/Major-Prizes-Lectures/Detail/i-e-block-community-lecture" TargetMode="External"/><Relationship Id="rId26" Type="http://schemas.openxmlformats.org/officeDocument/2006/relationships/hyperlink" Target="https://www.siam.org/programs-initiatives/prizes-awards/major-prizes-lectures/richard-c-diprima-prize/" TargetMode="External"/><Relationship Id="rId39" Type="http://schemas.openxmlformats.org/officeDocument/2006/relationships/hyperlink" Target="https://www.siam.org/programs-initiatives/prizes-awards/activity-group-prizes/gabor-szego-prize/" TargetMode="External"/><Relationship Id="rId3" Type="http://schemas.openxmlformats.org/officeDocument/2006/relationships/settings" Target="settings.xml"/><Relationship Id="rId21" Type="http://schemas.openxmlformats.org/officeDocument/2006/relationships/hyperlink" Target="https://www.siam.org/prizes-recognition/major-prizes-lectures/detail/the-awm-siam-sonia-kovalevsky-lecture" TargetMode="External"/><Relationship Id="rId34" Type="http://schemas.openxmlformats.org/officeDocument/2006/relationships/hyperlink" Target="https://smb.org/Member-Forum/13467650" TargetMode="External"/><Relationship Id="rId42" Type="http://schemas.openxmlformats.org/officeDocument/2006/relationships/hyperlink" Target="https://www.siam.org/programs-initiatives/prizes-awards/activity-group-prizes/siam-activity-group-on-optimization-test-of-time-award/" TargetMode="External"/><Relationship Id="rId47" Type="http://schemas.openxmlformats.org/officeDocument/2006/relationships/hyperlink" Target="https://focm-society.org/smale_prize.php" TargetMode="External"/><Relationship Id="rId50" Type="http://schemas.openxmlformats.org/officeDocument/2006/relationships/footer" Target="footer2.xml"/><Relationship Id="rId7" Type="http://schemas.openxmlformats.org/officeDocument/2006/relationships/hyperlink" Target="https://www.knaw.nl/en/funds-and-prizes/faces-science" TargetMode="External"/><Relationship Id="rId12" Type="http://schemas.openxmlformats.org/officeDocument/2006/relationships/hyperlink" Target="https://www.shawprize.org/nomination/" TargetMode="External"/><Relationship Id="rId17" Type="http://schemas.openxmlformats.org/officeDocument/2006/relationships/hyperlink" Target="https://www.siam.org/programs-initiatives/prizes-awards/fellows-program/nomination-procedures/" TargetMode="External"/><Relationship Id="rId25" Type="http://schemas.openxmlformats.org/officeDocument/2006/relationships/hyperlink" Target="https://www.siam.org/programs-initiatives/prizes-awards/major-prizes-lectures/julian-cole-lectureship/" TargetMode="External"/><Relationship Id="rId33" Type="http://schemas.openxmlformats.org/officeDocument/2006/relationships/hyperlink" Target="https://www.siam.org/programs-initiatives/prizes-awards/activity-group-prizes/siam-activity-group-on-imaging-science-early-career-prize/" TargetMode="External"/><Relationship Id="rId38" Type="http://schemas.openxmlformats.org/officeDocument/2006/relationships/hyperlink" Target="https://www.siam.org/programs-initiatives/prizes-awards/activity-group-prizes/t-brooke-benjamin-prize-in-nonlinear-waves/" TargetMode="External"/><Relationship Id="rId46" Type="http://schemas.openxmlformats.org/officeDocument/2006/relationships/hyperlink" Target="https://focm2026.univie.ac.at/" TargetMode="External"/><Relationship Id="rId2" Type="http://schemas.openxmlformats.org/officeDocument/2006/relationships/styles" Target="styles.xml"/><Relationship Id="rId16" Type="http://schemas.openxmlformats.org/officeDocument/2006/relationships/hyperlink" Target="https://siam.smapply.org/prog/2026_siam_prize_program/" TargetMode="External"/><Relationship Id="rId20" Type="http://schemas.openxmlformats.org/officeDocument/2006/relationships/hyperlink" Target="https://www.siam.org/Prizes-Recognition/Major-Prizes-Lectures/Detail/siam-prize-for-distinguished-service-to-the-profession" TargetMode="External"/><Relationship Id="rId29" Type="http://schemas.openxmlformats.org/officeDocument/2006/relationships/hyperlink" Target="https://siam-web.useast01.umbraco.io/programs-initiatives/prizes-awards/activity-group-prizes/siam-activity-group-on-data-science-career-prize/full-prize-specifications/" TargetMode="External"/><Relationship Id="rId41" Type="http://schemas.openxmlformats.org/officeDocument/2006/relationships/hyperlink" Target="https://www.siam.org/programs-initiatives/prizes-awards/activity-group-prizes/siam-activity-group-on-optimization-early-career-priz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jongeakademie.nl/en/members__/alumni-new/default.aspx" TargetMode="External"/><Relationship Id="rId24" Type="http://schemas.openxmlformats.org/officeDocument/2006/relationships/hyperlink" Target="https://www.siam.org/programs-initiatives/prizes-awards/major-prizes-lectures/george-polya-prize-in-mathematics/" TargetMode="External"/><Relationship Id="rId32" Type="http://schemas.openxmlformats.org/officeDocument/2006/relationships/hyperlink" Target="https://www.siam.org/programs-initiatives/prizes-awards/activity-group-prizes/siam-activity-group-on-imaging-science-best-paper-prize/" TargetMode="External"/><Relationship Id="rId37" Type="http://schemas.openxmlformats.org/officeDocument/2006/relationships/hyperlink" Target="https://www.siam.org/programs-initiatives/prizes-awards/activity-group-prizes/martin-kruskal-lecture/" TargetMode="External"/><Relationship Id="rId40" Type="http://schemas.openxmlformats.org/officeDocument/2006/relationships/hyperlink" Target="https://www.siam.org/programs-initiatives/prizes-awards/activity-group-prizes/siam-activity-group-on-optimization-best-paper-prize/" TargetMode="External"/><Relationship Id="rId45" Type="http://schemas.openxmlformats.org/officeDocument/2006/relationships/hyperlink" Target="https://focm-society.org/" TargetMode="External"/><Relationship Id="rId5" Type="http://schemas.openxmlformats.org/officeDocument/2006/relationships/footnotes" Target="footnotes.xml"/><Relationship Id="rId15" Type="http://schemas.openxmlformats.org/officeDocument/2006/relationships/hyperlink" Target="https://iciam.org/prizes/nomination" TargetMode="External"/><Relationship Id="rId23" Type="http://schemas.openxmlformats.org/officeDocument/2006/relationships/hyperlink" Target="https://awm-math.org/awards/kovalevsky-lectures/" TargetMode="External"/><Relationship Id="rId28" Type="http://schemas.openxmlformats.org/officeDocument/2006/relationships/hyperlink" Target="https://www.siam.org/programs-initiatives/prizes-awards/major-prizes-lectures/w-t-and-idalia-reid-prize/" TargetMode="External"/><Relationship Id="rId36" Type="http://schemas.openxmlformats.org/officeDocument/2006/relationships/hyperlink" Target="https://www.siam.org/programs-initiatives/prizes-awards/activity-group-prizes/siam-activity-group-on-mathematics-of-planet-earth-prize/" TargetMode="External"/><Relationship Id="rId49" Type="http://schemas.openxmlformats.org/officeDocument/2006/relationships/footer" Target="footer1.xml"/><Relationship Id="rId10" Type="http://schemas.openxmlformats.org/officeDocument/2006/relationships/hyperlink" Target="https://dejongeakademie.nl/en/members__/members/default.aspx" TargetMode="External"/><Relationship Id="rId19" Type="http://schemas.openxmlformats.org/officeDocument/2006/relationships/hyperlink" Target="https://www.siam.org/prizes-recognition/major-prizes-lectures/detail/john-von-neumann-prize" TargetMode="External"/><Relationship Id="rId31" Type="http://schemas.openxmlformats.org/officeDocument/2006/relationships/hyperlink" Target="https://www.siam.org/programs-initiatives/prizes-awards/activity-group-prizes/denes-koenig-prize/" TargetMode="External"/><Relationship Id="rId44" Type="http://schemas.openxmlformats.org/officeDocument/2006/relationships/hyperlink" Target="https://www.informs.org/Recognizing-Excellence/INFORMS-Prizes/INFORMS-Early-Career-Practitioner-Awar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naw.nl/leden?" TargetMode="External"/><Relationship Id="rId14" Type="http://schemas.openxmlformats.org/officeDocument/2006/relationships/hyperlink" Target="https://iciam.org/sites/default/files/page-attach/call_for_nominations_iciam_2027_prizes.pdf" TargetMode="External"/><Relationship Id="rId22" Type="http://schemas.openxmlformats.org/officeDocument/2006/relationships/hyperlink" Target="https://www.siam.org/prizes-recognition/major-prizes-lectures/detail/the-awm-siam-sonia-kovalevsky-lecture" TargetMode="External"/><Relationship Id="rId27" Type="http://schemas.openxmlformats.org/officeDocument/2006/relationships/hyperlink" Target="https://www.siam.org/programs-initiatives/prizes-awards/major-prizes-lectures/siam-industry-prize/" TargetMode="External"/><Relationship Id="rId30" Type="http://schemas.openxmlformats.org/officeDocument/2006/relationships/hyperlink" Target="https://www.siam.org/programs-initiatives/prizes-awards/activity-group-prizes/siam-activity-group-on-data-science-early-career-prize/" TargetMode="External"/><Relationship Id="rId35" Type="http://schemas.openxmlformats.org/officeDocument/2006/relationships/hyperlink" Target="https://www.siam.org/programs-initiatives/prizes-awards/activity-group-prizes/siam-activity-group-on-mathematics-of-planet-earth-early-career-prize/" TargetMode="External"/><Relationship Id="rId43" Type="http://schemas.openxmlformats.org/officeDocument/2006/relationships/hyperlink" Target="https://www.informs.org/Recognizing-Excellence/INFORMS-Prizes" TargetMode="External"/><Relationship Id="rId48" Type="http://schemas.openxmlformats.org/officeDocument/2006/relationships/hyperlink" Target="https://focm-society.org/szanto_medal.php" TargetMode="External"/><Relationship Id="rId8" Type="http://schemas.openxmlformats.org/officeDocument/2006/relationships/hyperlink" Target="https://storage.knaw.nl/2024-10/Reglement%20Faces%20of%20Science%202025.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Vlasiou, Maria (UT-EEMCS)</cp:lastModifiedBy>
  <cp:revision>2</cp:revision>
  <cp:lastPrinted>2025-08-13T10:16:00Z</cp:lastPrinted>
  <dcterms:created xsi:type="dcterms:W3CDTF">2025-09-07T08:36:00Z</dcterms:created>
  <dcterms:modified xsi:type="dcterms:W3CDTF">2025-09-07T08:36:00Z</dcterms:modified>
</cp:coreProperties>
</file>